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4D661F">
      <w:pPr>
        <w:widowControl/>
        <w:jc w:val="left"/>
        <w:rPr>
          <w:rFonts w:ascii="Times New Roman" w:hAnsi="Times New Roman"/>
          <w:b/>
          <w:sz w:val="36"/>
          <w:szCs w:val="36"/>
        </w:rPr>
      </w:pPr>
      <w:bookmarkStart w:id="0" w:name="_GoBack"/>
      <w:bookmarkEnd w:id="0"/>
      <w:r>
        <w:rPr>
          <w:rFonts w:ascii="Times New Roman" w:hAnsi="Times New Roman"/>
          <w:b/>
          <w:sz w:val="36"/>
          <w:szCs w:val="36"/>
        </w:rPr>
        <w:t>Supplementary material:</w:t>
      </w:r>
    </w:p>
    <w:p w14:paraId="2EC86FF8">
      <w:pPr>
        <w:overflowPunct w:val="0"/>
        <w:autoSpaceDE w:val="0"/>
        <w:autoSpaceDN w:val="0"/>
        <w:spacing w:line="480" w:lineRule="auto"/>
        <w:jc w:val="center"/>
        <w:textAlignment w:val="bottom"/>
        <w:rPr>
          <w:rFonts w:ascii="Times New Roman" w:hAnsi="Times New Roman"/>
          <w:b/>
          <w:bCs/>
          <w:sz w:val="24"/>
          <w:szCs w:val="24"/>
        </w:rPr>
      </w:pPr>
      <w:r>
        <w:rPr>
          <w:rFonts w:ascii="Times New Roman" w:hAnsi="Times New Roman"/>
          <w:b/>
          <w:bCs/>
          <w:sz w:val="24"/>
          <w:szCs w:val="24"/>
        </w:rPr>
        <w:t xml:space="preserve">Relative importance of different exposure routes of heavy metals for </w:t>
      </w:r>
      <w:r>
        <w:rPr>
          <w:rFonts w:ascii="Times New Roman" w:hAnsi="Times New Roman"/>
          <w:b/>
          <w:kern w:val="0"/>
          <w:sz w:val="24"/>
          <w:szCs w:val="24"/>
        </w:rPr>
        <w:t xml:space="preserve">humans </w:t>
      </w:r>
      <w:r>
        <w:rPr>
          <w:rFonts w:ascii="Times New Roman" w:hAnsi="Times New Roman"/>
          <w:b/>
          <w:sz w:val="24"/>
          <w:szCs w:val="24"/>
        </w:rPr>
        <w:t xml:space="preserve">living near a </w:t>
      </w:r>
      <w:r>
        <w:rPr>
          <w:rFonts w:ascii="Times New Roman" w:hAnsi="Times New Roman"/>
          <w:b/>
          <w:kern w:val="0"/>
          <w:sz w:val="24"/>
          <w:szCs w:val="24"/>
        </w:rPr>
        <w:t>municipal solid waste incinerator</w:t>
      </w:r>
    </w:p>
    <w:p w14:paraId="54655394">
      <w:pPr>
        <w:overflowPunct w:val="0"/>
        <w:autoSpaceDE w:val="0"/>
        <w:autoSpaceDN w:val="0"/>
        <w:spacing w:line="480" w:lineRule="auto"/>
        <w:jc w:val="center"/>
        <w:textAlignment w:val="bottom"/>
        <w:rPr>
          <w:rFonts w:ascii="Times New Roman" w:hAnsi="Times New Roman"/>
          <w:bCs/>
          <w:sz w:val="24"/>
          <w:szCs w:val="24"/>
        </w:rPr>
      </w:pPr>
      <w:r>
        <w:rPr>
          <w:rFonts w:ascii="Times New Roman" w:hAnsi="Times New Roman"/>
          <w:bCs/>
          <w:sz w:val="24"/>
          <w:szCs w:val="24"/>
        </w:rPr>
        <w:t>Tong Li, Yi Wan*, Yujie Ben, Senrong Fan, Jianying Hu</w:t>
      </w:r>
    </w:p>
    <w:p w14:paraId="5691D532">
      <w:pPr>
        <w:overflowPunct w:val="0"/>
        <w:autoSpaceDE w:val="0"/>
        <w:autoSpaceDN w:val="0"/>
        <w:spacing w:line="480" w:lineRule="auto"/>
        <w:textAlignment w:val="bottom"/>
        <w:rPr>
          <w:rFonts w:ascii="Times New Roman" w:hAnsi="Times New Roman" w:eastAsia="Times New Roman"/>
          <w:sz w:val="24"/>
          <w:szCs w:val="24"/>
        </w:rPr>
      </w:pPr>
      <w:r>
        <w:rPr>
          <w:rFonts w:ascii="Times New Roman" w:hAnsi="Times New Roman" w:eastAsia="Times New Roman"/>
          <w:i/>
          <w:iCs/>
          <w:sz w:val="24"/>
          <w:szCs w:val="24"/>
        </w:rPr>
        <w:t>Laboratory for Earth Surface Processes</w:t>
      </w:r>
      <w:r>
        <w:rPr>
          <w:rFonts w:ascii="Times New Roman" w:hAnsi="Times New Roman" w:eastAsia="Times New Roman"/>
          <w:iCs/>
          <w:sz w:val="24"/>
          <w:szCs w:val="24"/>
        </w:rPr>
        <w:t xml:space="preserve">, </w:t>
      </w:r>
      <w:r>
        <w:rPr>
          <w:rFonts w:ascii="Times New Roman" w:hAnsi="Times New Roman" w:eastAsia="Times New Roman"/>
          <w:sz w:val="24"/>
          <w:szCs w:val="24"/>
        </w:rPr>
        <w:t>College of Urban and Environmental Sciences, Peking University, Beijing 100871, China</w:t>
      </w:r>
    </w:p>
    <w:p w14:paraId="6809801E">
      <w:pPr>
        <w:spacing w:line="480" w:lineRule="auto"/>
        <w:rPr>
          <w:rFonts w:ascii="Times New Roman" w:hAnsi="Times New Roman" w:eastAsia="Times New Roman"/>
          <w:color w:val="000000"/>
          <w:sz w:val="24"/>
          <w:szCs w:val="24"/>
        </w:rPr>
      </w:pPr>
      <w:r>
        <w:rPr>
          <w:rFonts w:ascii="Times New Roman" w:hAnsi="Times New Roman" w:eastAsia="Times New Roman"/>
          <w:color w:val="000000"/>
          <w:sz w:val="24"/>
          <w:szCs w:val="24"/>
        </w:rPr>
        <w:t>Corresponding author e-mail wany@urban.pku.edu.cn; TEL &amp; FAX: 86-10-62765904</w:t>
      </w:r>
    </w:p>
    <w:p w14:paraId="42CD5BCF">
      <w:pPr>
        <w:spacing w:line="360" w:lineRule="auto"/>
        <w:rPr>
          <w:rFonts w:ascii="Times New Roman" w:hAnsi="Times New Roman"/>
          <w:sz w:val="24"/>
        </w:rPr>
      </w:pPr>
    </w:p>
    <w:p w14:paraId="29818E65">
      <w:pPr>
        <w:spacing w:line="360" w:lineRule="auto"/>
        <w:rPr>
          <w:rFonts w:ascii="Times New Roman" w:hAnsi="Times New Roman"/>
          <w:sz w:val="24"/>
        </w:rPr>
      </w:pPr>
      <w:r>
        <w:rPr>
          <w:rFonts w:ascii="Times New Roman" w:hAnsi="Times New Roman"/>
          <w:sz w:val="24"/>
        </w:rPr>
        <w:t>Number of pages: 9</w:t>
      </w:r>
    </w:p>
    <w:p w14:paraId="48315042">
      <w:pPr>
        <w:spacing w:line="360" w:lineRule="auto"/>
        <w:rPr>
          <w:rFonts w:ascii="Times New Roman" w:hAnsi="Times New Roman"/>
          <w:sz w:val="24"/>
        </w:rPr>
      </w:pPr>
      <w:r>
        <w:rPr>
          <w:rFonts w:ascii="Times New Roman" w:hAnsi="Times New Roman"/>
          <w:sz w:val="24"/>
        </w:rPr>
        <w:t>Number of tables: 7</w:t>
      </w:r>
    </w:p>
    <w:p w14:paraId="67D3D0A7">
      <w:pPr>
        <w:spacing w:line="480" w:lineRule="auto"/>
        <w:rPr>
          <w:rFonts w:ascii="Times New Roman" w:hAnsi="Times New Roman"/>
          <w:sz w:val="24"/>
        </w:rPr>
      </w:pPr>
    </w:p>
    <w:p w14:paraId="078AE95D">
      <w:pPr>
        <w:spacing w:line="480" w:lineRule="auto"/>
        <w:rPr>
          <w:rFonts w:ascii="Times New Roman" w:hAnsi="Times New Roman"/>
          <w:b/>
          <w:sz w:val="24"/>
        </w:rPr>
      </w:pPr>
      <w:r>
        <w:rPr>
          <w:rFonts w:ascii="Times New Roman" w:hAnsi="Times New Roman"/>
          <w:b/>
          <w:sz w:val="24"/>
        </w:rPr>
        <w:t>Supporting</w:t>
      </w:r>
      <w:r>
        <w:t xml:space="preserve"> </w:t>
      </w:r>
      <w:r>
        <w:rPr>
          <w:rFonts w:ascii="Times New Roman" w:hAnsi="Times New Roman"/>
          <w:b/>
          <w:sz w:val="24"/>
        </w:rPr>
        <w:t>Material Contents</w:t>
      </w:r>
    </w:p>
    <w:p w14:paraId="1BDE89C5">
      <w:pPr>
        <w:spacing w:line="480" w:lineRule="auto"/>
        <w:rPr>
          <w:rFonts w:ascii="Times New Roman" w:hAnsi="Times New Roman"/>
          <w:b/>
          <w:sz w:val="24"/>
        </w:rPr>
      </w:pPr>
      <w:r>
        <w:rPr>
          <w:rFonts w:ascii="Times New Roman" w:hAnsi="Times New Roman"/>
          <w:b/>
          <w:sz w:val="24"/>
        </w:rPr>
        <w:t>Chemicals and reagents</w:t>
      </w:r>
    </w:p>
    <w:p w14:paraId="47C84719">
      <w:pPr>
        <w:spacing w:line="480" w:lineRule="auto"/>
        <w:rPr>
          <w:rFonts w:ascii="Times New Roman" w:hAnsi="Times New Roman"/>
          <w:sz w:val="24"/>
        </w:rPr>
      </w:pPr>
      <w:r>
        <w:rPr>
          <w:rFonts w:ascii="Times New Roman" w:hAnsi="Times New Roman"/>
          <w:b/>
          <w:sz w:val="24"/>
        </w:rPr>
        <w:t>Table S1.</w:t>
      </w:r>
      <w:r>
        <w:rPr>
          <w:rFonts w:ascii="Times New Roman" w:hAnsi="Times New Roman"/>
          <w:sz w:val="24"/>
        </w:rPr>
        <w:t xml:space="preserve"> Sampling details for relevant food categories.</w:t>
      </w:r>
    </w:p>
    <w:p w14:paraId="07C7E7ED">
      <w:pPr>
        <w:spacing w:line="480" w:lineRule="auto"/>
        <w:rPr>
          <w:rFonts w:ascii="Times New Roman" w:hAnsi="Times New Roman"/>
          <w:sz w:val="24"/>
        </w:rPr>
      </w:pPr>
      <w:r>
        <w:rPr>
          <w:rFonts w:ascii="Times New Roman" w:hAnsi="Times New Roman"/>
          <w:b/>
          <w:sz w:val="24"/>
        </w:rPr>
        <w:t>Table S2.</w:t>
      </w:r>
      <w:r>
        <w:rPr>
          <w:rFonts w:ascii="Times New Roman" w:hAnsi="Times New Roman"/>
          <w:sz w:val="24"/>
        </w:rPr>
        <w:t xml:space="preserve"> </w:t>
      </w:r>
      <w:r>
        <w:rPr>
          <w:rFonts w:ascii="Times New Roman" w:hAnsi="Times New Roman"/>
          <w:sz w:val="24"/>
          <w:szCs w:val="24"/>
        </w:rPr>
        <w:t xml:space="preserve">Summary of exposure factors for the </w:t>
      </w:r>
      <w:r>
        <w:rPr>
          <w:rFonts w:ascii="Times New Roman" w:hAnsi="Times New Roman" w:eastAsia="Times New Roman"/>
          <w:kern w:val="0"/>
          <w:sz w:val="24"/>
          <w:szCs w:val="24"/>
        </w:rPr>
        <w:t>exposure assessment.</w:t>
      </w:r>
    </w:p>
    <w:p w14:paraId="0FCC3256">
      <w:pPr>
        <w:spacing w:line="480" w:lineRule="auto"/>
        <w:rPr>
          <w:rFonts w:ascii="Times New Roman" w:hAnsi="Times New Roman"/>
          <w:color w:val="000000"/>
          <w:kern w:val="0"/>
          <w:sz w:val="22"/>
        </w:rPr>
      </w:pPr>
      <w:r>
        <w:rPr>
          <w:rFonts w:ascii="Times New Roman" w:hAnsi="Times New Roman"/>
          <w:b/>
          <w:sz w:val="24"/>
        </w:rPr>
        <w:t>Table S3.</w:t>
      </w:r>
      <w:r>
        <w:rPr>
          <w:rFonts w:ascii="Times New Roman" w:hAnsi="Times New Roman"/>
          <w:sz w:val="24"/>
        </w:rPr>
        <w:t xml:space="preserve"> Concentrations of Pb, Cr, Cd and Mn (ng/m</w:t>
      </w:r>
      <w:r>
        <w:rPr>
          <w:rFonts w:ascii="Times New Roman" w:hAnsi="Times New Roman"/>
          <w:sz w:val="24"/>
          <w:vertAlign w:val="superscript"/>
        </w:rPr>
        <w:t>3</w:t>
      </w:r>
      <w:r>
        <w:rPr>
          <w:rFonts w:ascii="Times New Roman" w:hAnsi="Times New Roman"/>
          <w:sz w:val="24"/>
        </w:rPr>
        <w:t>) in TSPs at the 5 sampling sites.</w:t>
      </w:r>
      <w:r>
        <w:rPr>
          <w:rFonts w:ascii="Times New Roman" w:hAnsi="Times New Roman"/>
          <w:b/>
          <w:sz w:val="24"/>
        </w:rPr>
        <w:t xml:space="preserve"> </w:t>
      </w:r>
    </w:p>
    <w:p w14:paraId="63B6DC4D">
      <w:pPr>
        <w:spacing w:line="480" w:lineRule="auto"/>
        <w:rPr>
          <w:rFonts w:ascii="Times New Roman" w:hAnsi="Times New Roman"/>
          <w:color w:val="000000"/>
          <w:kern w:val="0"/>
          <w:sz w:val="22"/>
        </w:rPr>
      </w:pPr>
      <w:r>
        <w:rPr>
          <w:rFonts w:ascii="Times New Roman" w:hAnsi="Times New Roman"/>
          <w:b/>
          <w:sz w:val="24"/>
        </w:rPr>
        <w:t>Table S4.</w:t>
      </w:r>
      <w:r>
        <w:rPr>
          <w:rFonts w:ascii="Times New Roman" w:hAnsi="Times New Roman"/>
          <w:sz w:val="24"/>
        </w:rPr>
        <w:t xml:space="preserve"> Concentrations of Pb, Cr, Cd and Mn (mg/kg)</w:t>
      </w:r>
      <w:r>
        <w:rPr>
          <w:rFonts w:ascii="Times New Roman" w:hAnsi="Times New Roman"/>
          <w:b/>
          <w:color w:val="000000"/>
          <w:kern w:val="0"/>
          <w:sz w:val="22"/>
        </w:rPr>
        <w:t xml:space="preserve"> </w:t>
      </w:r>
      <w:r>
        <w:rPr>
          <w:rFonts w:ascii="Times New Roman" w:hAnsi="Times New Roman"/>
          <w:color w:val="000000"/>
          <w:kern w:val="0"/>
          <w:sz w:val="22"/>
        </w:rPr>
        <w:t>in soil samples.</w:t>
      </w:r>
    </w:p>
    <w:p w14:paraId="5A9A64C8">
      <w:pPr>
        <w:spacing w:line="480" w:lineRule="auto"/>
        <w:rPr>
          <w:rFonts w:ascii="Times New Roman" w:hAnsi="Times New Roman"/>
          <w:b/>
          <w:sz w:val="24"/>
        </w:rPr>
      </w:pPr>
      <w:r>
        <w:rPr>
          <w:rFonts w:ascii="Times New Roman" w:hAnsi="Times New Roman"/>
          <w:b/>
          <w:sz w:val="24"/>
        </w:rPr>
        <w:t>Table S5.</w:t>
      </w:r>
      <w:r>
        <w:rPr>
          <w:rFonts w:ascii="Times New Roman" w:hAnsi="Times New Roman"/>
          <w:sz w:val="24"/>
        </w:rPr>
        <w:t xml:space="preserve"> Concentrations of Pb, Cr, Cd (</w:t>
      </w:r>
      <w:r>
        <w:rPr>
          <w:rFonts w:ascii="Times New Roman" w:hAnsi="Times New Roman"/>
          <w:color w:val="000000"/>
          <w:kern w:val="0"/>
          <w:sz w:val="22"/>
        </w:rPr>
        <w:t>ng/g ww)</w:t>
      </w:r>
      <w:r>
        <w:rPr>
          <w:rFonts w:ascii="Times New Roman" w:hAnsi="Times New Roman"/>
          <w:sz w:val="24"/>
        </w:rPr>
        <w:t xml:space="preserve"> and Mn (</w:t>
      </w:r>
      <w:r>
        <w:rPr>
          <w:rFonts w:ascii="Times New Roman" w:hAnsi="Times New Roman"/>
          <w:sz w:val="22"/>
        </w:rPr>
        <w:t>μ</w:t>
      </w:r>
      <w:r>
        <w:rPr>
          <w:rFonts w:ascii="Times New Roman" w:hAnsi="Times New Roman"/>
          <w:color w:val="000000"/>
          <w:kern w:val="0"/>
          <w:sz w:val="22"/>
        </w:rPr>
        <w:t>g/g ww</w:t>
      </w:r>
      <w:r>
        <w:rPr>
          <w:rFonts w:ascii="Times New Roman" w:hAnsi="Times New Roman"/>
          <w:b/>
          <w:color w:val="000000"/>
          <w:kern w:val="0"/>
          <w:sz w:val="22"/>
        </w:rPr>
        <w:t xml:space="preserve">) </w:t>
      </w:r>
      <w:r>
        <w:rPr>
          <w:rFonts w:ascii="Times New Roman" w:hAnsi="Times New Roman"/>
          <w:color w:val="000000"/>
          <w:kern w:val="0"/>
          <w:sz w:val="22"/>
        </w:rPr>
        <w:t>in food samples.</w:t>
      </w:r>
      <w:r>
        <w:rPr>
          <w:rFonts w:ascii="Times New Roman" w:hAnsi="Times New Roman"/>
          <w:b/>
          <w:sz w:val="24"/>
        </w:rPr>
        <w:t xml:space="preserve"> </w:t>
      </w:r>
    </w:p>
    <w:p w14:paraId="65DE6576">
      <w:pPr>
        <w:spacing w:line="480" w:lineRule="auto"/>
        <w:rPr>
          <w:rFonts w:ascii="Times New Roman" w:hAnsi="Times New Roman"/>
          <w:b/>
          <w:sz w:val="24"/>
        </w:rPr>
      </w:pPr>
      <w:r>
        <w:rPr>
          <w:rFonts w:ascii="Times New Roman" w:hAnsi="Times New Roman"/>
          <w:b/>
          <w:sz w:val="24"/>
        </w:rPr>
        <w:t>Table S6.</w:t>
      </w:r>
      <w:r>
        <w:rPr>
          <w:rFonts w:ascii="Times New Roman" w:hAnsi="Times New Roman"/>
          <w:sz w:val="24"/>
        </w:rPr>
        <w:t xml:space="preserve"> Concentrations of Pb, Cr, Cd and Mn (</w:t>
      </w:r>
      <w:r>
        <w:rPr>
          <w:rFonts w:ascii="Times New Roman" w:hAnsi="Times New Roman"/>
          <w:color w:val="000000"/>
          <w:kern w:val="0"/>
          <w:sz w:val="22"/>
        </w:rPr>
        <w:t>μg/L</w:t>
      </w:r>
      <w:r>
        <w:rPr>
          <w:rFonts w:ascii="Times New Roman" w:hAnsi="Times New Roman"/>
          <w:sz w:val="24"/>
        </w:rPr>
        <w:t>)</w:t>
      </w:r>
      <w:r>
        <w:rPr>
          <w:rFonts w:ascii="Times New Roman" w:hAnsi="Times New Roman"/>
          <w:b/>
          <w:color w:val="000000"/>
          <w:kern w:val="0"/>
          <w:sz w:val="22"/>
        </w:rPr>
        <w:t xml:space="preserve"> </w:t>
      </w:r>
      <w:r>
        <w:rPr>
          <w:rFonts w:ascii="Times New Roman" w:hAnsi="Times New Roman"/>
          <w:color w:val="000000"/>
          <w:kern w:val="0"/>
          <w:sz w:val="22"/>
        </w:rPr>
        <w:t>in water sample.</w:t>
      </w:r>
      <w:r>
        <w:rPr>
          <w:rFonts w:ascii="Times New Roman" w:hAnsi="Times New Roman"/>
          <w:b/>
          <w:sz w:val="24"/>
        </w:rPr>
        <w:t xml:space="preserve"> </w:t>
      </w:r>
    </w:p>
    <w:p w14:paraId="15A66926">
      <w:pPr>
        <w:spacing w:line="480" w:lineRule="auto"/>
        <w:rPr>
          <w:rFonts w:ascii="Times New Roman" w:hAnsi="Times New Roman"/>
          <w:sz w:val="24"/>
        </w:rPr>
      </w:pPr>
      <w:r>
        <w:rPr>
          <w:rFonts w:ascii="Times New Roman" w:hAnsi="Times New Roman"/>
          <w:b/>
          <w:sz w:val="24"/>
        </w:rPr>
        <w:t>Table S7.</w:t>
      </w:r>
      <w:r>
        <w:rPr>
          <w:rFonts w:ascii="Times New Roman" w:hAnsi="Times New Roman"/>
          <w:sz w:val="24"/>
        </w:rPr>
        <w:t xml:space="preserve"> Concentrations of Pb, Cr, Cd and Mn </w:t>
      </w:r>
      <w:r>
        <w:rPr>
          <w:rFonts w:ascii="Times New Roman" w:hAnsi="Times New Roman"/>
          <w:color w:val="000000"/>
          <w:kern w:val="0"/>
          <w:sz w:val="22"/>
        </w:rPr>
        <w:t>in blood samples</w:t>
      </w:r>
      <w:r>
        <w:rPr>
          <w:rFonts w:ascii="Times New Roman" w:hAnsi="Times New Roman"/>
          <w:sz w:val="24"/>
        </w:rPr>
        <w:t xml:space="preserve"> (</w:t>
      </w:r>
      <w:r>
        <w:rPr>
          <w:rFonts w:ascii="Times New Roman" w:hAnsi="Times New Roman"/>
          <w:color w:val="000000"/>
          <w:kern w:val="0"/>
          <w:sz w:val="22"/>
        </w:rPr>
        <w:t>ng/mL).</w:t>
      </w:r>
    </w:p>
    <w:p w14:paraId="135ED08E">
      <w:pPr>
        <w:spacing w:line="480" w:lineRule="auto"/>
        <w:rPr>
          <w:rFonts w:ascii="Times New Roman" w:hAnsi="Times New Roman"/>
          <w:sz w:val="24"/>
        </w:rPr>
      </w:pPr>
    </w:p>
    <w:p w14:paraId="5BBE575C">
      <w:pPr>
        <w:widowControl/>
        <w:jc w:val="left"/>
        <w:rPr>
          <w:rFonts w:ascii="Times New Roman" w:hAnsi="Times New Roman"/>
          <w:b/>
          <w:sz w:val="24"/>
        </w:rPr>
      </w:pPr>
      <w:r>
        <w:rPr>
          <w:rFonts w:ascii="Times New Roman" w:hAnsi="Times New Roman"/>
          <w:b/>
          <w:sz w:val="24"/>
        </w:rPr>
        <w:br w:type="page"/>
      </w:r>
    </w:p>
    <w:p w14:paraId="24C7793B">
      <w:pPr>
        <w:spacing w:line="480" w:lineRule="auto"/>
        <w:rPr>
          <w:rFonts w:ascii="Times New Roman" w:hAnsi="Times New Roman"/>
          <w:b/>
          <w:sz w:val="24"/>
        </w:rPr>
      </w:pPr>
      <w:r>
        <w:rPr>
          <w:rFonts w:ascii="Times New Roman" w:hAnsi="Times New Roman"/>
          <w:b/>
          <w:sz w:val="24"/>
        </w:rPr>
        <w:t xml:space="preserve">Chemicals and reagents. </w:t>
      </w:r>
    </w:p>
    <w:p w14:paraId="20ECCE11">
      <w:pPr>
        <w:spacing w:line="480" w:lineRule="auto"/>
        <w:ind w:firstLine="480" w:firstLineChars="200"/>
        <w:rPr>
          <w:rFonts w:ascii="Times New Roman" w:hAnsi="Times New Roman"/>
          <w:b/>
          <w:sz w:val="24"/>
        </w:rPr>
      </w:pPr>
      <w:r>
        <w:rPr>
          <w:rFonts w:ascii="Times New Roman" w:hAnsi="Times New Roman"/>
          <w:sz w:val="24"/>
        </w:rPr>
        <w:t>Nitric acid (</w:t>
      </w:r>
      <w:r>
        <w:rPr>
          <w:rFonts w:ascii="Times New Roman" w:hAnsi="Times New Roman" w:eastAsia="Times New Roman"/>
          <w:sz w:val="24"/>
          <w:szCs w:val="24"/>
        </w:rPr>
        <w:t>HNO</w:t>
      </w:r>
      <w:r>
        <w:rPr>
          <w:rFonts w:ascii="Times New Roman" w:hAnsi="Times New Roman" w:eastAsia="Times New Roman"/>
          <w:sz w:val="24"/>
          <w:szCs w:val="24"/>
          <w:vertAlign w:val="subscript"/>
        </w:rPr>
        <w:t>3</w:t>
      </w:r>
      <w:r>
        <w:rPr>
          <w:rFonts w:ascii="Times New Roman" w:hAnsi="Times New Roman" w:eastAsia="Times New Roman"/>
          <w:sz w:val="24"/>
          <w:szCs w:val="24"/>
        </w:rPr>
        <w:t>,</w:t>
      </w:r>
      <w:r>
        <w:rPr>
          <w:rFonts w:ascii="Times New Roman" w:hAnsi="Times New Roman" w:eastAsia="Times New Roman"/>
          <w:sz w:val="24"/>
          <w:szCs w:val="24"/>
          <w:vertAlign w:val="subscript"/>
        </w:rPr>
        <w:t xml:space="preserve"> </w:t>
      </w:r>
      <w:r>
        <w:rPr>
          <w:rFonts w:ascii="Times New Roman" w:hAnsi="Times New Roman" w:eastAsia="Times New Roman"/>
          <w:sz w:val="24"/>
          <w:szCs w:val="24"/>
        </w:rPr>
        <w:t>analytical grade</w:t>
      </w:r>
      <w:r>
        <w:rPr>
          <w:rFonts w:ascii="Times New Roman" w:hAnsi="Times New Roman"/>
          <w:sz w:val="24"/>
        </w:rPr>
        <w:t xml:space="preserve">) was purchased from </w:t>
      </w:r>
      <w:r>
        <w:rPr>
          <w:rFonts w:ascii="Times New Roman" w:hAnsi="Times New Roman" w:eastAsia="Times New Roman"/>
          <w:sz w:val="24"/>
          <w:szCs w:val="24"/>
        </w:rPr>
        <w:t>Sigma-Aldrich</w:t>
      </w:r>
      <w:r>
        <w:rPr>
          <w:rFonts w:ascii="Times New Roman" w:hAnsi="Times New Roman" w:eastAsia="Times New Roman"/>
          <w:szCs w:val="24"/>
        </w:rPr>
        <w:t xml:space="preserve"> (</w:t>
      </w:r>
      <w:r>
        <w:rPr>
          <w:rFonts w:ascii="Times New Roman" w:hAnsi="Times New Roman" w:eastAsia="Times New Roman"/>
          <w:sz w:val="24"/>
          <w:szCs w:val="24"/>
        </w:rPr>
        <w:t>Oakville, ON, Canada); hydrofluoric acid (HF, analytical grade) was</w:t>
      </w:r>
      <w:r>
        <w:rPr>
          <w:rFonts w:ascii="Times New Roman" w:hAnsi="Times New Roman"/>
          <w:sz w:val="24"/>
        </w:rPr>
        <w:t xml:space="preserve"> purchased from </w:t>
      </w:r>
      <w:r>
        <w:rPr>
          <w:rFonts w:ascii="Times New Roman" w:hAnsi="Times New Roman" w:eastAsia="Times New Roman"/>
          <w:sz w:val="24"/>
          <w:szCs w:val="24"/>
        </w:rPr>
        <w:t>Fisher Chemicals (Fair Lawn, NJ)); hydrochloric acid (HCl, analytical grade) was</w:t>
      </w:r>
      <w:r>
        <w:rPr>
          <w:rFonts w:ascii="Times New Roman" w:hAnsi="Times New Roman"/>
          <w:sz w:val="24"/>
        </w:rPr>
        <w:t xml:space="preserve"> purchased from </w:t>
      </w:r>
      <w:r>
        <w:rPr>
          <w:rFonts w:ascii="Times New Roman" w:hAnsi="Times New Roman" w:eastAsia="Times New Roman"/>
          <w:sz w:val="24"/>
          <w:szCs w:val="24"/>
        </w:rPr>
        <w:t>Beijing Chemical Company (Beijing, China). Distilled water was prepared by a Milli-Q Synthesis water puriﬁcation system (Millipore, Bedford, MA, USA).</w:t>
      </w:r>
    </w:p>
    <w:p w14:paraId="346917DB">
      <w:pPr>
        <w:spacing w:line="480" w:lineRule="auto"/>
        <w:rPr>
          <w:rFonts w:ascii="Times New Roman" w:hAnsi="Times New Roman"/>
          <w:sz w:val="24"/>
        </w:rPr>
      </w:pPr>
    </w:p>
    <w:p w14:paraId="4EEDB8BD">
      <w:pPr>
        <w:spacing w:line="480" w:lineRule="auto"/>
        <w:rPr>
          <w:rFonts w:ascii="Times New Roman" w:hAnsi="Times New Roman"/>
          <w:sz w:val="24"/>
        </w:rPr>
      </w:pPr>
    </w:p>
    <w:p w14:paraId="02CC7075">
      <w:pPr>
        <w:spacing w:line="480" w:lineRule="auto"/>
        <w:rPr>
          <w:rFonts w:ascii="Times New Roman" w:hAnsi="Times New Roman"/>
          <w:sz w:val="24"/>
        </w:rPr>
      </w:pPr>
    </w:p>
    <w:p w14:paraId="2BDCCF9F">
      <w:pPr>
        <w:widowControl/>
        <w:jc w:val="left"/>
        <w:rPr>
          <w:rFonts w:ascii="Times New Roman" w:hAnsi="Times New Roman"/>
          <w:sz w:val="24"/>
        </w:rPr>
      </w:pPr>
      <w:r>
        <w:rPr>
          <w:rFonts w:ascii="Times New Roman" w:hAnsi="Times New Roman"/>
          <w:sz w:val="24"/>
        </w:rPr>
        <w:br w:type="page"/>
      </w:r>
    </w:p>
    <w:p w14:paraId="70FC5DC4">
      <w:pPr>
        <w:rPr>
          <w:rFonts w:ascii="Times New Roman" w:hAnsi="Times New Roman"/>
          <w:sz w:val="24"/>
        </w:rPr>
      </w:pPr>
      <w:r>
        <w:rPr>
          <w:rFonts w:ascii="Times New Roman" w:hAnsi="Times New Roman"/>
          <w:b/>
          <w:sz w:val="24"/>
        </w:rPr>
        <w:t xml:space="preserve">Table S1. </w:t>
      </w:r>
      <w:r>
        <w:rPr>
          <w:rFonts w:ascii="Times New Roman" w:hAnsi="Times New Roman"/>
          <w:sz w:val="24"/>
        </w:rPr>
        <w:t>Sampling details of collected food samples.</w:t>
      </w:r>
    </w:p>
    <w:tbl>
      <w:tblPr>
        <w:tblStyle w:val="7"/>
        <w:tblW w:w="8048" w:type="dxa"/>
        <w:tblInd w:w="97" w:type="dxa"/>
        <w:tblLayout w:type="autofit"/>
        <w:tblCellMar>
          <w:top w:w="0" w:type="dxa"/>
          <w:left w:w="108" w:type="dxa"/>
          <w:bottom w:w="0" w:type="dxa"/>
          <w:right w:w="108" w:type="dxa"/>
        </w:tblCellMar>
      </w:tblPr>
      <w:tblGrid>
        <w:gridCol w:w="1718"/>
        <w:gridCol w:w="6330"/>
      </w:tblGrid>
      <w:tr w14:paraId="07DA2DBF">
        <w:tblPrEx>
          <w:tblCellMar>
            <w:top w:w="0" w:type="dxa"/>
            <w:left w:w="108" w:type="dxa"/>
            <w:bottom w:w="0" w:type="dxa"/>
            <w:right w:w="108" w:type="dxa"/>
          </w:tblCellMar>
        </w:tblPrEx>
        <w:trPr>
          <w:trHeight w:val="636" w:hRule="atLeast"/>
        </w:trPr>
        <w:tc>
          <w:tcPr>
            <w:tcW w:w="1718" w:type="dxa"/>
            <w:tcBorders>
              <w:top w:val="single" w:color="auto" w:sz="12" w:space="0"/>
              <w:left w:val="nil"/>
              <w:bottom w:val="single" w:color="auto" w:sz="4" w:space="0"/>
              <w:right w:val="nil"/>
            </w:tcBorders>
            <w:noWrap/>
            <w:vAlign w:val="center"/>
          </w:tcPr>
          <w:p w14:paraId="30ED3F41">
            <w:pPr>
              <w:widowControl/>
              <w:jc w:val="center"/>
              <w:rPr>
                <w:rFonts w:ascii="Times New Roman" w:hAnsi="Times New Roman"/>
                <w:b/>
                <w:color w:val="000000"/>
                <w:kern w:val="0"/>
                <w:sz w:val="22"/>
              </w:rPr>
            </w:pPr>
            <w:r>
              <w:rPr>
                <w:rFonts w:ascii="Times New Roman" w:hAnsi="Times New Roman"/>
                <w:b/>
                <w:color w:val="000000"/>
                <w:kern w:val="0"/>
                <w:sz w:val="22"/>
              </w:rPr>
              <w:t>Food category</w:t>
            </w:r>
          </w:p>
        </w:tc>
        <w:tc>
          <w:tcPr>
            <w:tcW w:w="6330" w:type="dxa"/>
            <w:tcBorders>
              <w:top w:val="single" w:color="auto" w:sz="12" w:space="0"/>
              <w:left w:val="nil"/>
              <w:bottom w:val="single" w:color="auto" w:sz="4" w:space="0"/>
              <w:right w:val="nil"/>
            </w:tcBorders>
            <w:noWrap/>
            <w:vAlign w:val="center"/>
          </w:tcPr>
          <w:p w14:paraId="796E902B">
            <w:pPr>
              <w:widowControl/>
              <w:jc w:val="center"/>
              <w:rPr>
                <w:rFonts w:ascii="Times New Roman" w:hAnsi="Times New Roman"/>
                <w:b/>
                <w:color w:val="000000"/>
                <w:kern w:val="0"/>
                <w:sz w:val="22"/>
              </w:rPr>
            </w:pPr>
            <w:r>
              <w:rPr>
                <w:rFonts w:ascii="Times New Roman" w:hAnsi="Times New Roman"/>
                <w:b/>
                <w:color w:val="000000"/>
                <w:kern w:val="0"/>
                <w:sz w:val="22"/>
              </w:rPr>
              <w:t>Items</w:t>
            </w:r>
          </w:p>
        </w:tc>
      </w:tr>
      <w:tr w14:paraId="406C789C">
        <w:tblPrEx>
          <w:tblCellMar>
            <w:top w:w="0" w:type="dxa"/>
            <w:left w:w="108" w:type="dxa"/>
            <w:bottom w:w="0" w:type="dxa"/>
            <w:right w:w="108" w:type="dxa"/>
          </w:tblCellMar>
        </w:tblPrEx>
        <w:trPr>
          <w:trHeight w:val="511" w:hRule="atLeast"/>
        </w:trPr>
        <w:tc>
          <w:tcPr>
            <w:tcW w:w="1718" w:type="dxa"/>
            <w:tcBorders>
              <w:top w:val="single" w:color="auto" w:sz="4" w:space="0"/>
              <w:left w:val="nil"/>
              <w:bottom w:val="nil"/>
              <w:right w:val="nil"/>
            </w:tcBorders>
            <w:noWrap/>
            <w:vAlign w:val="center"/>
          </w:tcPr>
          <w:p w14:paraId="27AC08CF">
            <w:pPr>
              <w:widowControl/>
              <w:jc w:val="center"/>
              <w:rPr>
                <w:rFonts w:ascii="Times New Roman" w:hAnsi="Times New Roman"/>
                <w:color w:val="000000"/>
                <w:kern w:val="0"/>
                <w:sz w:val="22"/>
              </w:rPr>
            </w:pPr>
            <w:r>
              <w:rPr>
                <w:rFonts w:ascii="Times New Roman" w:hAnsi="Times New Roman"/>
                <w:color w:val="000000"/>
                <w:kern w:val="0"/>
                <w:sz w:val="22"/>
              </w:rPr>
              <w:t>Meat</w:t>
            </w:r>
          </w:p>
        </w:tc>
        <w:tc>
          <w:tcPr>
            <w:tcW w:w="6330" w:type="dxa"/>
            <w:tcBorders>
              <w:top w:val="single" w:color="auto" w:sz="4" w:space="0"/>
              <w:left w:val="nil"/>
              <w:bottom w:val="nil"/>
              <w:right w:val="nil"/>
            </w:tcBorders>
            <w:noWrap/>
            <w:vAlign w:val="center"/>
          </w:tcPr>
          <w:p w14:paraId="5C8BB094">
            <w:pPr>
              <w:widowControl/>
              <w:jc w:val="left"/>
              <w:rPr>
                <w:rFonts w:ascii="Times New Roman" w:hAnsi="Times New Roman"/>
                <w:color w:val="000000"/>
                <w:kern w:val="0"/>
                <w:sz w:val="22"/>
              </w:rPr>
            </w:pPr>
            <w:r>
              <w:rPr>
                <w:rFonts w:ascii="Times New Roman" w:hAnsi="Times New Roman"/>
                <w:color w:val="000000"/>
                <w:kern w:val="0"/>
                <w:sz w:val="22"/>
              </w:rPr>
              <w:t>duck, chicken, pork, beef</w:t>
            </w:r>
          </w:p>
        </w:tc>
      </w:tr>
      <w:tr w14:paraId="6DF8E092">
        <w:tblPrEx>
          <w:tblCellMar>
            <w:top w:w="0" w:type="dxa"/>
            <w:left w:w="108" w:type="dxa"/>
            <w:bottom w:w="0" w:type="dxa"/>
            <w:right w:w="108" w:type="dxa"/>
          </w:tblCellMar>
        </w:tblPrEx>
        <w:trPr>
          <w:trHeight w:val="478" w:hRule="atLeast"/>
        </w:trPr>
        <w:tc>
          <w:tcPr>
            <w:tcW w:w="1718" w:type="dxa"/>
            <w:tcBorders>
              <w:top w:val="nil"/>
              <w:left w:val="nil"/>
              <w:bottom w:val="nil"/>
              <w:right w:val="nil"/>
            </w:tcBorders>
            <w:noWrap/>
            <w:vAlign w:val="center"/>
          </w:tcPr>
          <w:p w14:paraId="66DD6A07">
            <w:pPr>
              <w:widowControl/>
              <w:jc w:val="center"/>
              <w:rPr>
                <w:rFonts w:ascii="Times New Roman" w:hAnsi="Times New Roman"/>
                <w:color w:val="000000"/>
                <w:kern w:val="0"/>
                <w:sz w:val="22"/>
              </w:rPr>
            </w:pPr>
            <w:r>
              <w:rPr>
                <w:rFonts w:ascii="Times New Roman" w:hAnsi="Times New Roman"/>
                <w:color w:val="000000"/>
                <w:kern w:val="0"/>
                <w:sz w:val="22"/>
              </w:rPr>
              <w:t>Fish &amp; shrimp</w:t>
            </w:r>
          </w:p>
        </w:tc>
        <w:tc>
          <w:tcPr>
            <w:tcW w:w="6330" w:type="dxa"/>
            <w:tcBorders>
              <w:top w:val="nil"/>
              <w:left w:val="nil"/>
              <w:bottom w:val="nil"/>
              <w:right w:val="nil"/>
            </w:tcBorders>
            <w:noWrap/>
            <w:vAlign w:val="center"/>
          </w:tcPr>
          <w:p w14:paraId="217D6F5C">
            <w:pPr>
              <w:widowControl/>
              <w:jc w:val="left"/>
              <w:rPr>
                <w:rFonts w:ascii="Times New Roman" w:hAnsi="Times New Roman"/>
                <w:color w:val="000000"/>
                <w:kern w:val="0"/>
                <w:sz w:val="22"/>
              </w:rPr>
            </w:pPr>
            <w:r>
              <w:rPr>
                <w:rFonts w:ascii="Times New Roman" w:hAnsi="Times New Roman"/>
                <w:color w:val="000000"/>
                <w:kern w:val="0"/>
                <w:sz w:val="22"/>
              </w:rPr>
              <w:t>bighead carp, crucian, mullet, bass, grass carp, tilapia, marine fish, shellfish, shrimp</w:t>
            </w:r>
          </w:p>
        </w:tc>
      </w:tr>
      <w:tr w14:paraId="0907AD58">
        <w:tblPrEx>
          <w:tblCellMar>
            <w:top w:w="0" w:type="dxa"/>
            <w:left w:w="108" w:type="dxa"/>
            <w:bottom w:w="0" w:type="dxa"/>
            <w:right w:w="108" w:type="dxa"/>
          </w:tblCellMar>
        </w:tblPrEx>
        <w:trPr>
          <w:trHeight w:val="618" w:hRule="atLeast"/>
        </w:trPr>
        <w:tc>
          <w:tcPr>
            <w:tcW w:w="1718" w:type="dxa"/>
            <w:tcBorders>
              <w:top w:val="nil"/>
              <w:left w:val="nil"/>
              <w:bottom w:val="nil"/>
              <w:right w:val="nil"/>
            </w:tcBorders>
            <w:noWrap/>
            <w:vAlign w:val="center"/>
          </w:tcPr>
          <w:p w14:paraId="5ADB1F0C">
            <w:pPr>
              <w:widowControl/>
              <w:jc w:val="center"/>
              <w:rPr>
                <w:rFonts w:ascii="Times New Roman" w:hAnsi="Times New Roman"/>
                <w:color w:val="000000"/>
                <w:kern w:val="0"/>
                <w:sz w:val="22"/>
              </w:rPr>
            </w:pPr>
            <w:r>
              <w:rPr>
                <w:rFonts w:ascii="Times New Roman" w:hAnsi="Times New Roman"/>
                <w:color w:val="000000"/>
                <w:kern w:val="0"/>
                <w:sz w:val="22"/>
              </w:rPr>
              <w:t xml:space="preserve">Eggs </w:t>
            </w:r>
          </w:p>
        </w:tc>
        <w:tc>
          <w:tcPr>
            <w:tcW w:w="6330" w:type="dxa"/>
            <w:tcBorders>
              <w:top w:val="nil"/>
              <w:left w:val="nil"/>
              <w:bottom w:val="nil"/>
              <w:right w:val="nil"/>
            </w:tcBorders>
            <w:noWrap/>
            <w:vAlign w:val="center"/>
          </w:tcPr>
          <w:p w14:paraId="6D5375F2">
            <w:pPr>
              <w:widowControl/>
              <w:jc w:val="left"/>
              <w:rPr>
                <w:rFonts w:ascii="Times New Roman" w:hAnsi="Times New Roman"/>
                <w:color w:val="000000"/>
                <w:kern w:val="0"/>
                <w:sz w:val="22"/>
              </w:rPr>
            </w:pPr>
            <w:r>
              <w:rPr>
                <w:rFonts w:ascii="Times New Roman" w:hAnsi="Times New Roman"/>
                <w:color w:val="000000"/>
                <w:kern w:val="0"/>
                <w:sz w:val="22"/>
              </w:rPr>
              <w:t>quail eggs, duck eggs, chicken eggs</w:t>
            </w:r>
          </w:p>
        </w:tc>
      </w:tr>
      <w:tr w14:paraId="7A0A8841">
        <w:tblPrEx>
          <w:tblCellMar>
            <w:top w:w="0" w:type="dxa"/>
            <w:left w:w="108" w:type="dxa"/>
            <w:bottom w:w="0" w:type="dxa"/>
            <w:right w:w="108" w:type="dxa"/>
          </w:tblCellMar>
        </w:tblPrEx>
        <w:trPr>
          <w:trHeight w:val="572" w:hRule="atLeast"/>
        </w:trPr>
        <w:tc>
          <w:tcPr>
            <w:tcW w:w="1718" w:type="dxa"/>
            <w:tcBorders>
              <w:top w:val="nil"/>
              <w:left w:val="nil"/>
              <w:bottom w:val="nil"/>
              <w:right w:val="nil"/>
            </w:tcBorders>
            <w:noWrap/>
            <w:vAlign w:val="center"/>
          </w:tcPr>
          <w:p w14:paraId="55E8C6E7">
            <w:pPr>
              <w:widowControl/>
              <w:jc w:val="center"/>
              <w:rPr>
                <w:rFonts w:ascii="Times New Roman" w:hAnsi="Times New Roman"/>
                <w:color w:val="000000"/>
                <w:kern w:val="0"/>
                <w:sz w:val="22"/>
              </w:rPr>
            </w:pPr>
            <w:r>
              <w:rPr>
                <w:rFonts w:ascii="Times New Roman" w:hAnsi="Times New Roman"/>
                <w:color w:val="000000"/>
                <w:kern w:val="0"/>
                <w:sz w:val="22"/>
              </w:rPr>
              <w:t>Cereals</w:t>
            </w:r>
          </w:p>
        </w:tc>
        <w:tc>
          <w:tcPr>
            <w:tcW w:w="6330" w:type="dxa"/>
            <w:tcBorders>
              <w:top w:val="nil"/>
              <w:left w:val="nil"/>
              <w:bottom w:val="nil"/>
              <w:right w:val="nil"/>
            </w:tcBorders>
            <w:noWrap/>
            <w:vAlign w:val="center"/>
          </w:tcPr>
          <w:p w14:paraId="1FAB13A9">
            <w:pPr>
              <w:widowControl/>
              <w:jc w:val="left"/>
              <w:rPr>
                <w:rFonts w:ascii="Times New Roman" w:hAnsi="Times New Roman"/>
                <w:color w:val="000000"/>
                <w:kern w:val="0"/>
                <w:sz w:val="22"/>
              </w:rPr>
            </w:pPr>
            <w:r>
              <w:rPr>
                <w:rFonts w:ascii="Times New Roman" w:hAnsi="Times New Roman"/>
                <w:color w:val="000000"/>
                <w:kern w:val="0"/>
                <w:sz w:val="22"/>
              </w:rPr>
              <w:t>rice, rice flour, wheat flour</w:t>
            </w:r>
          </w:p>
        </w:tc>
      </w:tr>
      <w:tr w14:paraId="2196302B">
        <w:tblPrEx>
          <w:tblCellMar>
            <w:top w:w="0" w:type="dxa"/>
            <w:left w:w="108" w:type="dxa"/>
            <w:bottom w:w="0" w:type="dxa"/>
            <w:right w:w="108" w:type="dxa"/>
          </w:tblCellMar>
        </w:tblPrEx>
        <w:trPr>
          <w:trHeight w:val="545" w:hRule="atLeast"/>
        </w:trPr>
        <w:tc>
          <w:tcPr>
            <w:tcW w:w="1718" w:type="dxa"/>
            <w:tcBorders>
              <w:top w:val="nil"/>
              <w:left w:val="nil"/>
              <w:bottom w:val="nil"/>
              <w:right w:val="nil"/>
            </w:tcBorders>
            <w:noWrap/>
            <w:vAlign w:val="center"/>
          </w:tcPr>
          <w:p w14:paraId="34EB63B8">
            <w:pPr>
              <w:widowControl/>
              <w:jc w:val="center"/>
              <w:rPr>
                <w:rFonts w:ascii="Times New Roman" w:hAnsi="Times New Roman"/>
                <w:color w:val="000000"/>
                <w:kern w:val="0"/>
                <w:szCs w:val="21"/>
              </w:rPr>
            </w:pPr>
            <w:r>
              <w:rPr>
                <w:rFonts w:ascii="Times New Roman" w:hAnsi="Times New Roman"/>
                <w:color w:val="000000"/>
                <w:kern w:val="0"/>
                <w:szCs w:val="21"/>
              </w:rPr>
              <w:t>Fruits</w:t>
            </w:r>
          </w:p>
        </w:tc>
        <w:tc>
          <w:tcPr>
            <w:tcW w:w="6330" w:type="dxa"/>
            <w:tcBorders>
              <w:top w:val="nil"/>
              <w:left w:val="nil"/>
              <w:bottom w:val="nil"/>
              <w:right w:val="nil"/>
            </w:tcBorders>
            <w:noWrap/>
            <w:vAlign w:val="center"/>
          </w:tcPr>
          <w:p w14:paraId="61FB9B6E">
            <w:pPr>
              <w:widowControl/>
              <w:jc w:val="left"/>
              <w:rPr>
                <w:rFonts w:ascii="Times New Roman" w:hAnsi="Times New Roman"/>
                <w:color w:val="000000"/>
                <w:kern w:val="0"/>
                <w:sz w:val="22"/>
              </w:rPr>
            </w:pPr>
            <w:r>
              <w:rPr>
                <w:rFonts w:ascii="Times New Roman" w:hAnsi="Times New Roman"/>
                <w:color w:val="000000"/>
                <w:kern w:val="0"/>
                <w:sz w:val="22"/>
              </w:rPr>
              <w:t>litchi, peach, longan, strawberry, orange, banana, pear, apple</w:t>
            </w:r>
          </w:p>
        </w:tc>
      </w:tr>
      <w:tr w14:paraId="07ECA212">
        <w:tblPrEx>
          <w:tblCellMar>
            <w:top w:w="0" w:type="dxa"/>
            <w:left w:w="108" w:type="dxa"/>
            <w:bottom w:w="0" w:type="dxa"/>
            <w:right w:w="108" w:type="dxa"/>
          </w:tblCellMar>
        </w:tblPrEx>
        <w:trPr>
          <w:trHeight w:val="1892" w:hRule="atLeast"/>
        </w:trPr>
        <w:tc>
          <w:tcPr>
            <w:tcW w:w="1718" w:type="dxa"/>
            <w:tcBorders>
              <w:top w:val="nil"/>
              <w:left w:val="nil"/>
              <w:right w:val="nil"/>
            </w:tcBorders>
            <w:noWrap/>
            <w:vAlign w:val="center"/>
          </w:tcPr>
          <w:p w14:paraId="3C24FDE6">
            <w:pPr>
              <w:widowControl/>
              <w:jc w:val="center"/>
              <w:rPr>
                <w:rFonts w:ascii="Times New Roman" w:hAnsi="Times New Roman"/>
                <w:color w:val="000000"/>
                <w:kern w:val="0"/>
                <w:sz w:val="22"/>
              </w:rPr>
            </w:pPr>
            <w:r>
              <w:rPr>
                <w:rFonts w:ascii="Times New Roman" w:hAnsi="Times New Roman"/>
                <w:color w:val="000000"/>
                <w:kern w:val="0"/>
                <w:sz w:val="22"/>
              </w:rPr>
              <w:t>Market vegetables</w:t>
            </w:r>
          </w:p>
        </w:tc>
        <w:tc>
          <w:tcPr>
            <w:tcW w:w="6330" w:type="dxa"/>
            <w:tcBorders>
              <w:top w:val="nil"/>
              <w:left w:val="nil"/>
              <w:right w:val="nil"/>
            </w:tcBorders>
            <w:vAlign w:val="center"/>
          </w:tcPr>
          <w:p w14:paraId="0D92E43D">
            <w:pPr>
              <w:widowControl/>
              <w:jc w:val="left"/>
              <w:rPr>
                <w:rFonts w:ascii="Times New Roman" w:hAnsi="Times New Roman"/>
                <w:color w:val="000000"/>
                <w:kern w:val="0"/>
                <w:sz w:val="22"/>
              </w:rPr>
            </w:pPr>
            <w:r>
              <w:rPr>
                <w:rFonts w:ascii="Times New Roman" w:hAnsi="Times New Roman"/>
                <w:color w:val="000000"/>
                <w:kern w:val="0"/>
                <w:sz w:val="22"/>
              </w:rPr>
              <w:t>cabbage, spinach, sweet potato leaves, Red amaranth, leaf mustard, water spinach, Chinese cabbage, lettuce, garlic bolt, baby cabbage, leaves of asparagus lettuce, chive, Leaf lettuce, green bean, cucumber, green pepper, bitter gourd, green soya bean, eggplant, capers, kidney bean, tomato, potato</w:t>
            </w:r>
          </w:p>
        </w:tc>
      </w:tr>
      <w:tr w14:paraId="61C2D1A6">
        <w:tblPrEx>
          <w:tblCellMar>
            <w:top w:w="0" w:type="dxa"/>
            <w:left w:w="108" w:type="dxa"/>
            <w:bottom w:w="0" w:type="dxa"/>
            <w:right w:w="108" w:type="dxa"/>
          </w:tblCellMar>
        </w:tblPrEx>
        <w:trPr>
          <w:trHeight w:val="575" w:hRule="atLeast"/>
        </w:trPr>
        <w:tc>
          <w:tcPr>
            <w:tcW w:w="1718" w:type="dxa"/>
            <w:vMerge w:val="restart"/>
            <w:tcBorders>
              <w:top w:val="nil"/>
              <w:left w:val="nil"/>
              <w:right w:val="nil"/>
            </w:tcBorders>
            <w:noWrap/>
            <w:vAlign w:val="center"/>
          </w:tcPr>
          <w:p w14:paraId="60088A10">
            <w:pPr>
              <w:widowControl/>
              <w:jc w:val="center"/>
              <w:rPr>
                <w:rFonts w:ascii="Times New Roman" w:hAnsi="Times New Roman"/>
                <w:color w:val="000000"/>
                <w:kern w:val="0"/>
                <w:sz w:val="22"/>
              </w:rPr>
            </w:pPr>
            <w:r>
              <w:rPr>
                <w:rFonts w:ascii="Times New Roman" w:hAnsi="Times New Roman"/>
                <w:color w:val="000000"/>
                <w:kern w:val="0"/>
                <w:sz w:val="22"/>
              </w:rPr>
              <w:t>Local vegetables</w:t>
            </w:r>
          </w:p>
        </w:tc>
        <w:tc>
          <w:tcPr>
            <w:tcW w:w="6330" w:type="dxa"/>
            <w:tcBorders>
              <w:top w:val="nil"/>
              <w:left w:val="nil"/>
              <w:bottom w:val="nil"/>
              <w:right w:val="nil"/>
            </w:tcBorders>
            <w:vAlign w:val="center"/>
          </w:tcPr>
          <w:p w14:paraId="21C47F26">
            <w:pPr>
              <w:widowControl/>
              <w:jc w:val="left"/>
              <w:rPr>
                <w:rFonts w:ascii="Times New Roman" w:hAnsi="Times New Roman"/>
                <w:b/>
                <w:bCs/>
                <w:color w:val="000000"/>
                <w:kern w:val="0"/>
                <w:sz w:val="22"/>
              </w:rPr>
            </w:pPr>
            <w:r>
              <w:rPr>
                <w:rFonts w:ascii="Times New Roman" w:hAnsi="Times New Roman"/>
                <w:b/>
                <w:color w:val="000000"/>
                <w:kern w:val="0"/>
                <w:sz w:val="22"/>
              </w:rPr>
              <w:t xml:space="preserve">Leafy vegetables: </w:t>
            </w:r>
            <w:r>
              <w:rPr>
                <w:rFonts w:ascii="Times New Roman" w:hAnsi="Times New Roman"/>
                <w:color w:val="000000"/>
                <w:kern w:val="0"/>
                <w:sz w:val="22"/>
              </w:rPr>
              <w:t xml:space="preserve">cabbage, spinach, choy sum, sweet potato leaves, water spinach, Chinese cabbage, garlic bolt, leaves of asparagus lettuce, chive, leaf vegetables, leaf lettuce </w:t>
            </w:r>
          </w:p>
        </w:tc>
      </w:tr>
      <w:tr w14:paraId="1668FE26">
        <w:tblPrEx>
          <w:tblCellMar>
            <w:top w:w="0" w:type="dxa"/>
            <w:left w:w="108" w:type="dxa"/>
            <w:bottom w:w="0" w:type="dxa"/>
            <w:right w:w="108" w:type="dxa"/>
          </w:tblCellMar>
        </w:tblPrEx>
        <w:trPr>
          <w:trHeight w:val="575" w:hRule="atLeast"/>
        </w:trPr>
        <w:tc>
          <w:tcPr>
            <w:tcW w:w="1718" w:type="dxa"/>
            <w:vMerge w:val="continue"/>
            <w:tcBorders>
              <w:left w:val="nil"/>
              <w:bottom w:val="single" w:color="auto" w:sz="12" w:space="0"/>
              <w:right w:val="nil"/>
            </w:tcBorders>
            <w:noWrap/>
            <w:vAlign w:val="center"/>
          </w:tcPr>
          <w:p w14:paraId="044178C8">
            <w:pPr>
              <w:widowControl/>
              <w:jc w:val="center"/>
              <w:rPr>
                <w:rFonts w:ascii="Times New Roman" w:hAnsi="Times New Roman"/>
                <w:color w:val="000000"/>
                <w:kern w:val="0"/>
                <w:sz w:val="22"/>
              </w:rPr>
            </w:pPr>
          </w:p>
        </w:tc>
        <w:tc>
          <w:tcPr>
            <w:tcW w:w="6330" w:type="dxa"/>
            <w:tcBorders>
              <w:top w:val="nil"/>
              <w:left w:val="nil"/>
              <w:bottom w:val="single" w:color="auto" w:sz="12" w:space="0"/>
              <w:right w:val="nil"/>
            </w:tcBorders>
            <w:vAlign w:val="center"/>
          </w:tcPr>
          <w:p w14:paraId="61F81BFA">
            <w:pPr>
              <w:widowControl/>
              <w:jc w:val="left"/>
              <w:rPr>
                <w:rFonts w:ascii="Times New Roman" w:hAnsi="Times New Roman"/>
                <w:color w:val="000000"/>
                <w:kern w:val="0"/>
                <w:sz w:val="22"/>
              </w:rPr>
            </w:pPr>
            <w:r>
              <w:rPr>
                <w:rFonts w:ascii="Times New Roman" w:hAnsi="Times New Roman"/>
                <w:b/>
                <w:color w:val="000000"/>
                <w:kern w:val="0"/>
                <w:sz w:val="22"/>
              </w:rPr>
              <w:t>Fruit vegetables:</w:t>
            </w:r>
            <w:r>
              <w:rPr>
                <w:rFonts w:ascii="Times New Roman" w:hAnsi="Times New Roman"/>
                <w:color w:val="000000"/>
                <w:kern w:val="0"/>
                <w:sz w:val="22"/>
              </w:rPr>
              <w:t xml:space="preserve"> cucumber, green pepper,</w:t>
            </w:r>
            <w:r>
              <w:t xml:space="preserve"> </w:t>
            </w:r>
            <w:r>
              <w:rPr>
                <w:rFonts w:ascii="Times New Roman" w:hAnsi="Times New Roman"/>
                <w:color w:val="000000"/>
                <w:kern w:val="0"/>
                <w:sz w:val="22"/>
              </w:rPr>
              <w:t>cowpea</w:t>
            </w:r>
          </w:p>
        </w:tc>
      </w:tr>
    </w:tbl>
    <w:p w14:paraId="7DAF5089">
      <w:pPr>
        <w:rPr>
          <w:rFonts w:ascii="Times New Roman" w:hAnsi="Times New Roman"/>
          <w:b/>
          <w:sz w:val="24"/>
        </w:rPr>
      </w:pPr>
    </w:p>
    <w:p w14:paraId="4151D3FC">
      <w:pPr>
        <w:widowControl/>
        <w:jc w:val="left"/>
        <w:rPr>
          <w:rFonts w:ascii="Times New Roman" w:hAnsi="Times New Roman"/>
          <w:b/>
          <w:sz w:val="24"/>
        </w:rPr>
      </w:pPr>
      <w:r>
        <w:rPr>
          <w:rFonts w:ascii="Times New Roman" w:hAnsi="Times New Roman"/>
          <w:b/>
          <w:sz w:val="24"/>
        </w:rPr>
        <w:br w:type="page"/>
      </w:r>
      <w:r>
        <w:rPr>
          <w:rFonts w:ascii="Times New Roman" w:hAnsi="Times New Roman"/>
          <w:b/>
          <w:sz w:val="24"/>
        </w:rPr>
        <w:t>Table S2.</w:t>
      </w:r>
      <w:r>
        <w:rPr>
          <w:rFonts w:ascii="Times New Roman" w:hAnsi="Times New Roman"/>
          <w:sz w:val="24"/>
        </w:rPr>
        <w:t xml:space="preserve"> </w:t>
      </w:r>
      <w:r>
        <w:rPr>
          <w:rFonts w:ascii="Times New Roman" w:hAnsi="Times New Roman"/>
          <w:sz w:val="24"/>
          <w:szCs w:val="24"/>
        </w:rPr>
        <w:t xml:space="preserve">Exposure factors of the </w:t>
      </w:r>
      <w:r>
        <w:rPr>
          <w:rFonts w:ascii="Times New Roman" w:hAnsi="Times New Roman" w:eastAsia="Times New Roman"/>
          <w:kern w:val="0"/>
          <w:sz w:val="24"/>
          <w:szCs w:val="24"/>
        </w:rPr>
        <w:t>exposure assessment.</w:t>
      </w:r>
    </w:p>
    <w:tbl>
      <w:tblPr>
        <w:tblStyle w:val="7"/>
        <w:tblW w:w="72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5"/>
        <w:gridCol w:w="3562"/>
        <w:gridCol w:w="1726"/>
      </w:tblGrid>
      <w:tr w14:paraId="458B6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5547" w:type="dxa"/>
            <w:gridSpan w:val="2"/>
            <w:tcBorders>
              <w:top w:val="single" w:color="auto" w:sz="8" w:space="0"/>
              <w:left w:val="nil"/>
              <w:right w:val="single" w:color="FFFFFF" w:sz="48" w:space="0"/>
            </w:tcBorders>
            <w:noWrap/>
            <w:vAlign w:val="center"/>
          </w:tcPr>
          <w:p w14:paraId="1150F231">
            <w:pPr>
              <w:widowControl/>
              <w:jc w:val="center"/>
              <w:rPr>
                <w:rFonts w:ascii="Times New Roman" w:hAnsi="Times New Roman" w:eastAsia="Times New Roman"/>
                <w:kern w:val="0"/>
                <w:sz w:val="24"/>
                <w:szCs w:val="24"/>
              </w:rPr>
            </w:pPr>
            <w:r>
              <w:rPr>
                <w:rFonts w:ascii="Times New Roman" w:hAnsi="Times New Roman" w:eastAsia="Times New Roman"/>
                <w:kern w:val="0"/>
                <w:sz w:val="24"/>
                <w:szCs w:val="24"/>
              </w:rPr>
              <w:t>Parameters for exposure assessment</w:t>
            </w:r>
          </w:p>
        </w:tc>
        <w:tc>
          <w:tcPr>
            <w:tcW w:w="1726" w:type="dxa"/>
            <w:tcBorders>
              <w:top w:val="single" w:color="auto" w:sz="8" w:space="0"/>
              <w:left w:val="nil"/>
              <w:right w:val="nil"/>
            </w:tcBorders>
            <w:noWrap/>
            <w:vAlign w:val="center"/>
          </w:tcPr>
          <w:p w14:paraId="38B839E3">
            <w:pPr>
              <w:widowControl/>
              <w:spacing w:line="360" w:lineRule="auto"/>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Value</w:t>
            </w:r>
          </w:p>
        </w:tc>
      </w:tr>
      <w:tr w14:paraId="65828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547" w:type="dxa"/>
            <w:gridSpan w:val="2"/>
            <w:tcBorders>
              <w:left w:val="nil"/>
              <w:bottom w:val="nil"/>
              <w:right w:val="single" w:color="FFFFFF" w:sz="48" w:space="0"/>
            </w:tcBorders>
            <w:noWrap/>
            <w:vAlign w:val="center"/>
          </w:tcPr>
          <w:p w14:paraId="4BD845F9">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BW/kg</w:t>
            </w:r>
          </w:p>
        </w:tc>
        <w:tc>
          <w:tcPr>
            <w:tcW w:w="1726" w:type="dxa"/>
            <w:tcBorders>
              <w:left w:val="nil"/>
              <w:bottom w:val="nil"/>
              <w:right w:val="nil"/>
            </w:tcBorders>
            <w:noWrap/>
            <w:vAlign w:val="center"/>
          </w:tcPr>
          <w:p w14:paraId="6072FE93">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59</w:t>
            </w:r>
          </w:p>
        </w:tc>
      </w:tr>
      <w:tr w14:paraId="616B8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547" w:type="dxa"/>
            <w:gridSpan w:val="2"/>
            <w:tcBorders>
              <w:top w:val="nil"/>
              <w:left w:val="nil"/>
              <w:bottom w:val="nil"/>
              <w:right w:val="single" w:color="FFFFFF" w:sz="48" w:space="0"/>
            </w:tcBorders>
            <w:noWrap/>
            <w:vAlign w:val="center"/>
          </w:tcPr>
          <w:p w14:paraId="098B80AB">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AT/days</w:t>
            </w:r>
          </w:p>
        </w:tc>
        <w:tc>
          <w:tcPr>
            <w:tcW w:w="1726" w:type="dxa"/>
            <w:tcBorders>
              <w:top w:val="nil"/>
              <w:left w:val="nil"/>
              <w:bottom w:val="nil"/>
              <w:right w:val="nil"/>
            </w:tcBorders>
            <w:vAlign w:val="center"/>
          </w:tcPr>
          <w:p w14:paraId="1B084326">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ED×365</w:t>
            </w:r>
          </w:p>
        </w:tc>
      </w:tr>
      <w:tr w14:paraId="6D731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547" w:type="dxa"/>
            <w:gridSpan w:val="2"/>
            <w:tcBorders>
              <w:top w:val="nil"/>
              <w:left w:val="nil"/>
              <w:bottom w:val="nil"/>
              <w:right w:val="single" w:color="FFFFFF" w:sz="48" w:space="0"/>
            </w:tcBorders>
            <w:noWrap/>
            <w:vAlign w:val="center"/>
          </w:tcPr>
          <w:p w14:paraId="52E4B06B">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ED/year</w:t>
            </w:r>
          </w:p>
        </w:tc>
        <w:tc>
          <w:tcPr>
            <w:tcW w:w="1726" w:type="dxa"/>
            <w:tcBorders>
              <w:top w:val="nil"/>
              <w:left w:val="nil"/>
              <w:bottom w:val="nil"/>
              <w:right w:val="nil"/>
            </w:tcBorders>
            <w:vAlign w:val="center"/>
          </w:tcPr>
          <w:p w14:paraId="65B28DFE">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25</w:t>
            </w:r>
          </w:p>
        </w:tc>
      </w:tr>
      <w:tr w14:paraId="78168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547" w:type="dxa"/>
            <w:gridSpan w:val="2"/>
            <w:tcBorders>
              <w:top w:val="nil"/>
              <w:left w:val="nil"/>
              <w:bottom w:val="nil"/>
              <w:right w:val="single" w:color="FFFFFF" w:sz="48" w:space="0"/>
            </w:tcBorders>
            <w:noWrap/>
            <w:vAlign w:val="center"/>
          </w:tcPr>
          <w:p w14:paraId="40902063">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EF/(days/year)</w:t>
            </w:r>
          </w:p>
        </w:tc>
        <w:tc>
          <w:tcPr>
            <w:tcW w:w="1726" w:type="dxa"/>
            <w:tcBorders>
              <w:top w:val="nil"/>
              <w:left w:val="nil"/>
              <w:bottom w:val="nil"/>
              <w:right w:val="nil"/>
            </w:tcBorders>
            <w:vAlign w:val="center"/>
          </w:tcPr>
          <w:p w14:paraId="3542EE52">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250</w:t>
            </w:r>
          </w:p>
        </w:tc>
      </w:tr>
      <w:tr w14:paraId="218B5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547" w:type="dxa"/>
            <w:gridSpan w:val="2"/>
            <w:tcBorders>
              <w:top w:val="nil"/>
              <w:left w:val="nil"/>
              <w:bottom w:val="nil"/>
              <w:right w:val="single" w:color="FFFFFF" w:sz="48" w:space="0"/>
            </w:tcBorders>
            <w:noWrap/>
            <w:vAlign w:val="center"/>
          </w:tcPr>
          <w:p w14:paraId="5DA14D49">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PEF/(m</w:t>
            </w:r>
            <w:r>
              <w:rPr>
                <w:rFonts w:ascii="Times New Roman" w:hAnsi="Times New Roman" w:eastAsia="Times New Roman"/>
                <w:color w:val="000000"/>
                <w:kern w:val="0"/>
                <w:sz w:val="24"/>
                <w:szCs w:val="24"/>
                <w:vertAlign w:val="superscript"/>
              </w:rPr>
              <w:t>3</w:t>
            </w:r>
            <w:r>
              <w:rPr>
                <w:rFonts w:ascii="Times New Roman" w:hAnsi="Times New Roman" w:eastAsia="Times New Roman"/>
                <w:color w:val="000000"/>
                <w:kern w:val="0"/>
                <w:sz w:val="24"/>
                <w:szCs w:val="24"/>
              </w:rPr>
              <w:t>/kg)</w:t>
            </w:r>
          </w:p>
        </w:tc>
        <w:tc>
          <w:tcPr>
            <w:tcW w:w="1726" w:type="dxa"/>
            <w:tcBorders>
              <w:top w:val="nil"/>
              <w:left w:val="nil"/>
              <w:bottom w:val="nil"/>
              <w:right w:val="nil"/>
            </w:tcBorders>
            <w:vAlign w:val="center"/>
          </w:tcPr>
          <w:p w14:paraId="4D42030A">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1.316×10</w:t>
            </w:r>
            <w:r>
              <w:rPr>
                <w:rFonts w:ascii="Times New Roman" w:hAnsi="Times New Roman" w:eastAsia="Times New Roman"/>
                <w:color w:val="000000"/>
                <w:kern w:val="0"/>
                <w:sz w:val="24"/>
                <w:szCs w:val="24"/>
                <w:vertAlign w:val="superscript"/>
              </w:rPr>
              <w:t>9</w:t>
            </w:r>
          </w:p>
        </w:tc>
      </w:tr>
      <w:tr w14:paraId="2F452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547" w:type="dxa"/>
            <w:gridSpan w:val="2"/>
            <w:tcBorders>
              <w:top w:val="nil"/>
              <w:left w:val="nil"/>
              <w:bottom w:val="nil"/>
              <w:right w:val="single" w:color="FFFFFF" w:sz="48" w:space="0"/>
            </w:tcBorders>
            <w:noWrap/>
            <w:vAlign w:val="center"/>
          </w:tcPr>
          <w:p w14:paraId="7A4AE9AA">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ABS</w:t>
            </w:r>
          </w:p>
        </w:tc>
        <w:tc>
          <w:tcPr>
            <w:tcW w:w="1726" w:type="dxa"/>
            <w:tcBorders>
              <w:top w:val="nil"/>
              <w:left w:val="nil"/>
              <w:bottom w:val="nil"/>
              <w:right w:val="nil"/>
            </w:tcBorders>
            <w:vAlign w:val="center"/>
          </w:tcPr>
          <w:p w14:paraId="10661D88">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0.001</w:t>
            </w:r>
          </w:p>
        </w:tc>
      </w:tr>
      <w:tr w14:paraId="4C8C6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547" w:type="dxa"/>
            <w:gridSpan w:val="2"/>
            <w:tcBorders>
              <w:top w:val="nil"/>
              <w:left w:val="nil"/>
              <w:bottom w:val="nil"/>
              <w:right w:val="single" w:color="FFFFFF" w:sz="48" w:space="0"/>
            </w:tcBorders>
            <w:noWrap/>
            <w:vAlign w:val="center"/>
          </w:tcPr>
          <w:p w14:paraId="05036047">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SA/cm</w:t>
            </w:r>
            <w:r>
              <w:rPr>
                <w:rFonts w:ascii="Times New Roman" w:hAnsi="Times New Roman" w:eastAsia="Times New Roman"/>
                <w:color w:val="000000"/>
                <w:kern w:val="0"/>
                <w:sz w:val="24"/>
                <w:szCs w:val="24"/>
                <w:vertAlign w:val="superscript"/>
              </w:rPr>
              <w:t>2</w:t>
            </w:r>
          </w:p>
        </w:tc>
        <w:tc>
          <w:tcPr>
            <w:tcW w:w="1726" w:type="dxa"/>
            <w:tcBorders>
              <w:top w:val="nil"/>
              <w:left w:val="nil"/>
              <w:bottom w:val="nil"/>
              <w:right w:val="nil"/>
            </w:tcBorders>
            <w:vAlign w:val="center"/>
          </w:tcPr>
          <w:p w14:paraId="17B02232">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3300</w:t>
            </w:r>
          </w:p>
        </w:tc>
      </w:tr>
      <w:tr w14:paraId="33A77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547" w:type="dxa"/>
            <w:gridSpan w:val="2"/>
            <w:tcBorders>
              <w:top w:val="nil"/>
              <w:left w:val="nil"/>
              <w:right w:val="single" w:color="FFFFFF" w:sz="48" w:space="0"/>
            </w:tcBorders>
            <w:noWrap/>
            <w:vAlign w:val="center"/>
          </w:tcPr>
          <w:p w14:paraId="5D7A243E">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SL/(mg/cm</w:t>
            </w:r>
            <w:r>
              <w:rPr>
                <w:rFonts w:ascii="Times New Roman" w:hAnsi="Times New Roman" w:eastAsia="Times New Roman"/>
                <w:color w:val="000000"/>
                <w:kern w:val="0"/>
                <w:sz w:val="24"/>
                <w:szCs w:val="24"/>
                <w:vertAlign w:val="superscript"/>
              </w:rPr>
              <w:t>2</w:t>
            </w:r>
            <w:r>
              <w:rPr>
                <w:rFonts w:ascii="Times New Roman" w:hAnsi="Times New Roman" w:eastAsia="Times New Roman"/>
                <w:color w:val="000000"/>
                <w:kern w:val="0"/>
                <w:sz w:val="24"/>
                <w:szCs w:val="24"/>
              </w:rPr>
              <w:t>)</w:t>
            </w:r>
          </w:p>
        </w:tc>
        <w:tc>
          <w:tcPr>
            <w:tcW w:w="1726" w:type="dxa"/>
            <w:tcBorders>
              <w:top w:val="nil"/>
              <w:left w:val="nil"/>
              <w:right w:val="nil"/>
            </w:tcBorders>
            <w:vAlign w:val="center"/>
          </w:tcPr>
          <w:p w14:paraId="41C2E2B8">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0.2</w:t>
            </w:r>
          </w:p>
        </w:tc>
      </w:tr>
      <w:tr w14:paraId="5AA21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985" w:type="dxa"/>
            <w:vMerge w:val="restart"/>
            <w:tcBorders>
              <w:left w:val="nil"/>
              <w:right w:val="single" w:color="FFFFFF" w:sz="48" w:space="0"/>
            </w:tcBorders>
            <w:noWrap/>
            <w:vAlign w:val="center"/>
          </w:tcPr>
          <w:p w14:paraId="31597519">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IngR/(g/day)</w:t>
            </w:r>
          </w:p>
        </w:tc>
        <w:tc>
          <w:tcPr>
            <w:tcW w:w="3561" w:type="dxa"/>
            <w:tcBorders>
              <w:left w:val="single" w:color="FFFFFF" w:sz="48" w:space="0"/>
              <w:bottom w:val="nil"/>
              <w:right w:val="single" w:color="FFFFFF" w:sz="48" w:space="0"/>
            </w:tcBorders>
            <w:noWrap/>
            <w:vAlign w:val="center"/>
          </w:tcPr>
          <w:p w14:paraId="380E5E88">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cereals</w:t>
            </w:r>
          </w:p>
        </w:tc>
        <w:tc>
          <w:tcPr>
            <w:tcW w:w="1726" w:type="dxa"/>
            <w:tcBorders>
              <w:left w:val="nil"/>
              <w:bottom w:val="nil"/>
              <w:right w:val="nil"/>
            </w:tcBorders>
            <w:vAlign w:val="center"/>
          </w:tcPr>
          <w:p w14:paraId="31A1AA31">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239.6</w:t>
            </w:r>
          </w:p>
        </w:tc>
      </w:tr>
      <w:tr w14:paraId="2CEBF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985" w:type="dxa"/>
            <w:vMerge w:val="continue"/>
            <w:tcBorders>
              <w:top w:val="single" w:color="auto" w:sz="8" w:space="0"/>
              <w:left w:val="nil"/>
              <w:right w:val="single" w:color="FFFFFF" w:sz="48" w:space="0"/>
            </w:tcBorders>
            <w:vAlign w:val="center"/>
          </w:tcPr>
          <w:p w14:paraId="4014591D">
            <w:pPr>
              <w:widowControl/>
              <w:jc w:val="center"/>
              <w:rPr>
                <w:rFonts w:ascii="Times New Roman" w:hAnsi="Times New Roman" w:eastAsia="Times New Roman"/>
                <w:color w:val="000000"/>
                <w:kern w:val="0"/>
                <w:sz w:val="24"/>
                <w:szCs w:val="24"/>
              </w:rPr>
            </w:pPr>
          </w:p>
        </w:tc>
        <w:tc>
          <w:tcPr>
            <w:tcW w:w="3561" w:type="dxa"/>
            <w:tcBorders>
              <w:top w:val="nil"/>
              <w:left w:val="single" w:color="FFFFFF" w:sz="48" w:space="0"/>
              <w:bottom w:val="nil"/>
              <w:right w:val="single" w:color="FFFFFF" w:sz="48" w:space="0"/>
            </w:tcBorders>
            <w:noWrap/>
            <w:vAlign w:val="center"/>
          </w:tcPr>
          <w:p w14:paraId="46158299">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fish &amp; shrimp</w:t>
            </w:r>
          </w:p>
        </w:tc>
        <w:tc>
          <w:tcPr>
            <w:tcW w:w="1726" w:type="dxa"/>
            <w:tcBorders>
              <w:top w:val="nil"/>
              <w:left w:val="nil"/>
              <w:bottom w:val="nil"/>
              <w:right w:val="nil"/>
            </w:tcBorders>
            <w:vAlign w:val="center"/>
          </w:tcPr>
          <w:p w14:paraId="5E5EBE22">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59.9</w:t>
            </w:r>
          </w:p>
        </w:tc>
      </w:tr>
      <w:tr w14:paraId="0A054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985" w:type="dxa"/>
            <w:vMerge w:val="continue"/>
            <w:tcBorders>
              <w:top w:val="single" w:color="auto" w:sz="8" w:space="0"/>
              <w:left w:val="nil"/>
              <w:right w:val="single" w:color="FFFFFF" w:sz="48" w:space="0"/>
            </w:tcBorders>
            <w:vAlign w:val="center"/>
          </w:tcPr>
          <w:p w14:paraId="53B98E82">
            <w:pPr>
              <w:widowControl/>
              <w:jc w:val="center"/>
              <w:rPr>
                <w:rFonts w:ascii="Times New Roman" w:hAnsi="Times New Roman" w:eastAsia="Times New Roman"/>
                <w:color w:val="000000"/>
                <w:kern w:val="0"/>
                <w:sz w:val="24"/>
                <w:szCs w:val="24"/>
              </w:rPr>
            </w:pPr>
          </w:p>
        </w:tc>
        <w:tc>
          <w:tcPr>
            <w:tcW w:w="3561" w:type="dxa"/>
            <w:tcBorders>
              <w:top w:val="nil"/>
              <w:left w:val="single" w:color="FFFFFF" w:sz="48" w:space="0"/>
              <w:bottom w:val="nil"/>
              <w:right w:val="single" w:color="FFFFFF" w:sz="48" w:space="0"/>
            </w:tcBorders>
            <w:noWrap/>
            <w:vAlign w:val="center"/>
          </w:tcPr>
          <w:p w14:paraId="61BE83A3">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eggs</w:t>
            </w:r>
          </w:p>
        </w:tc>
        <w:tc>
          <w:tcPr>
            <w:tcW w:w="1726" w:type="dxa"/>
            <w:tcBorders>
              <w:top w:val="nil"/>
              <w:left w:val="nil"/>
              <w:bottom w:val="nil"/>
              <w:right w:val="nil"/>
            </w:tcBorders>
            <w:vAlign w:val="center"/>
          </w:tcPr>
          <w:p w14:paraId="2685C728">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31.3</w:t>
            </w:r>
          </w:p>
        </w:tc>
      </w:tr>
      <w:tr w14:paraId="10226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985" w:type="dxa"/>
            <w:vMerge w:val="continue"/>
            <w:tcBorders>
              <w:top w:val="single" w:color="auto" w:sz="8" w:space="0"/>
              <w:left w:val="nil"/>
              <w:right w:val="single" w:color="FFFFFF" w:sz="48" w:space="0"/>
            </w:tcBorders>
            <w:vAlign w:val="center"/>
          </w:tcPr>
          <w:p w14:paraId="75A0167B">
            <w:pPr>
              <w:widowControl/>
              <w:jc w:val="center"/>
              <w:rPr>
                <w:rFonts w:ascii="Times New Roman" w:hAnsi="Times New Roman" w:eastAsia="Times New Roman"/>
                <w:color w:val="000000"/>
                <w:kern w:val="0"/>
                <w:sz w:val="24"/>
                <w:szCs w:val="24"/>
              </w:rPr>
            </w:pPr>
          </w:p>
        </w:tc>
        <w:tc>
          <w:tcPr>
            <w:tcW w:w="3561" w:type="dxa"/>
            <w:tcBorders>
              <w:top w:val="nil"/>
              <w:left w:val="single" w:color="FFFFFF" w:sz="48" w:space="0"/>
              <w:bottom w:val="nil"/>
              <w:right w:val="single" w:color="FFFFFF" w:sz="48" w:space="0"/>
            </w:tcBorders>
            <w:noWrap/>
            <w:vAlign w:val="center"/>
          </w:tcPr>
          <w:p w14:paraId="1816AB9B">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poultry</w:t>
            </w:r>
          </w:p>
        </w:tc>
        <w:tc>
          <w:tcPr>
            <w:tcW w:w="1726" w:type="dxa"/>
            <w:tcBorders>
              <w:top w:val="nil"/>
              <w:left w:val="nil"/>
              <w:bottom w:val="nil"/>
              <w:right w:val="nil"/>
            </w:tcBorders>
            <w:vAlign w:val="center"/>
          </w:tcPr>
          <w:p w14:paraId="79A7CC49">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46.6</w:t>
            </w:r>
          </w:p>
        </w:tc>
      </w:tr>
      <w:tr w14:paraId="4D92C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985" w:type="dxa"/>
            <w:vMerge w:val="continue"/>
            <w:tcBorders>
              <w:top w:val="single" w:color="auto" w:sz="8" w:space="0"/>
              <w:left w:val="nil"/>
              <w:right w:val="single" w:color="FFFFFF" w:sz="48" w:space="0"/>
            </w:tcBorders>
            <w:vAlign w:val="center"/>
          </w:tcPr>
          <w:p w14:paraId="412A2146">
            <w:pPr>
              <w:widowControl/>
              <w:jc w:val="center"/>
              <w:rPr>
                <w:rFonts w:ascii="Times New Roman" w:hAnsi="Times New Roman" w:eastAsia="Times New Roman"/>
                <w:color w:val="000000"/>
                <w:kern w:val="0"/>
                <w:sz w:val="24"/>
                <w:szCs w:val="24"/>
              </w:rPr>
            </w:pPr>
          </w:p>
        </w:tc>
        <w:tc>
          <w:tcPr>
            <w:tcW w:w="3561" w:type="dxa"/>
            <w:tcBorders>
              <w:top w:val="nil"/>
              <w:left w:val="single" w:color="FFFFFF" w:sz="48" w:space="0"/>
              <w:bottom w:val="nil"/>
              <w:right w:val="single" w:color="FFFFFF" w:sz="48" w:space="0"/>
            </w:tcBorders>
            <w:noWrap/>
            <w:vAlign w:val="center"/>
          </w:tcPr>
          <w:p w14:paraId="494A40E4">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meat</w:t>
            </w:r>
          </w:p>
        </w:tc>
        <w:tc>
          <w:tcPr>
            <w:tcW w:w="1726" w:type="dxa"/>
            <w:tcBorders>
              <w:top w:val="nil"/>
              <w:left w:val="nil"/>
              <w:bottom w:val="nil"/>
              <w:right w:val="nil"/>
            </w:tcBorders>
            <w:vAlign w:val="center"/>
          </w:tcPr>
          <w:p w14:paraId="2111E48B">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10.1</w:t>
            </w:r>
          </w:p>
        </w:tc>
      </w:tr>
      <w:tr w14:paraId="54237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985" w:type="dxa"/>
            <w:vMerge w:val="continue"/>
            <w:tcBorders>
              <w:top w:val="single" w:color="auto" w:sz="8" w:space="0"/>
              <w:left w:val="nil"/>
              <w:right w:val="single" w:color="FFFFFF" w:sz="48" w:space="0"/>
            </w:tcBorders>
            <w:vAlign w:val="center"/>
          </w:tcPr>
          <w:p w14:paraId="18EA2497">
            <w:pPr>
              <w:widowControl/>
              <w:jc w:val="center"/>
              <w:rPr>
                <w:rFonts w:ascii="Times New Roman" w:hAnsi="Times New Roman" w:eastAsia="Times New Roman"/>
                <w:color w:val="000000"/>
                <w:kern w:val="0"/>
                <w:sz w:val="24"/>
                <w:szCs w:val="24"/>
              </w:rPr>
            </w:pPr>
          </w:p>
        </w:tc>
        <w:tc>
          <w:tcPr>
            <w:tcW w:w="3561" w:type="dxa"/>
            <w:tcBorders>
              <w:top w:val="nil"/>
              <w:left w:val="single" w:color="FFFFFF" w:sz="48" w:space="0"/>
              <w:bottom w:val="nil"/>
              <w:right w:val="single" w:color="FFFFFF" w:sz="48" w:space="0"/>
            </w:tcBorders>
            <w:noWrap/>
            <w:vAlign w:val="center"/>
          </w:tcPr>
          <w:p w14:paraId="67EBF4D7">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pork</w:t>
            </w:r>
          </w:p>
        </w:tc>
        <w:tc>
          <w:tcPr>
            <w:tcW w:w="1726" w:type="dxa"/>
            <w:tcBorders>
              <w:top w:val="nil"/>
              <w:left w:val="nil"/>
              <w:bottom w:val="nil"/>
              <w:right w:val="nil"/>
            </w:tcBorders>
            <w:vAlign w:val="center"/>
          </w:tcPr>
          <w:p w14:paraId="61E052BC">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94</w:t>
            </w:r>
          </w:p>
        </w:tc>
      </w:tr>
      <w:tr w14:paraId="7A7B3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985" w:type="dxa"/>
            <w:vMerge w:val="continue"/>
            <w:tcBorders>
              <w:top w:val="single" w:color="auto" w:sz="8" w:space="0"/>
              <w:left w:val="nil"/>
              <w:right w:val="single" w:color="FFFFFF" w:sz="48" w:space="0"/>
            </w:tcBorders>
            <w:vAlign w:val="center"/>
          </w:tcPr>
          <w:p w14:paraId="3EA8B8C4">
            <w:pPr>
              <w:widowControl/>
              <w:jc w:val="center"/>
              <w:rPr>
                <w:rFonts w:ascii="Times New Roman" w:hAnsi="Times New Roman" w:eastAsia="Times New Roman"/>
                <w:color w:val="000000"/>
                <w:kern w:val="0"/>
                <w:sz w:val="24"/>
                <w:szCs w:val="24"/>
              </w:rPr>
            </w:pPr>
          </w:p>
        </w:tc>
        <w:tc>
          <w:tcPr>
            <w:tcW w:w="3561" w:type="dxa"/>
            <w:tcBorders>
              <w:top w:val="nil"/>
              <w:left w:val="single" w:color="FFFFFF" w:sz="48" w:space="0"/>
              <w:bottom w:val="nil"/>
              <w:right w:val="single" w:color="FFFFFF" w:sz="48" w:space="0"/>
            </w:tcBorders>
            <w:noWrap/>
            <w:vAlign w:val="center"/>
          </w:tcPr>
          <w:p w14:paraId="710D737F">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fruits</w:t>
            </w:r>
          </w:p>
        </w:tc>
        <w:tc>
          <w:tcPr>
            <w:tcW w:w="1726" w:type="dxa"/>
            <w:tcBorders>
              <w:top w:val="nil"/>
              <w:left w:val="nil"/>
              <w:bottom w:val="nil"/>
              <w:right w:val="nil"/>
            </w:tcBorders>
            <w:vAlign w:val="center"/>
          </w:tcPr>
          <w:p w14:paraId="7C829765">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97.9</w:t>
            </w:r>
          </w:p>
        </w:tc>
      </w:tr>
      <w:tr w14:paraId="0C432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985" w:type="dxa"/>
            <w:vMerge w:val="continue"/>
            <w:tcBorders>
              <w:top w:val="single" w:color="auto" w:sz="8" w:space="0"/>
              <w:left w:val="nil"/>
              <w:right w:val="single" w:color="FFFFFF" w:sz="48" w:space="0"/>
            </w:tcBorders>
            <w:vAlign w:val="center"/>
          </w:tcPr>
          <w:p w14:paraId="325D39AD">
            <w:pPr>
              <w:widowControl/>
              <w:jc w:val="center"/>
              <w:rPr>
                <w:rFonts w:ascii="Times New Roman" w:hAnsi="Times New Roman" w:eastAsia="Times New Roman"/>
                <w:color w:val="000000"/>
                <w:kern w:val="0"/>
                <w:sz w:val="24"/>
                <w:szCs w:val="24"/>
              </w:rPr>
            </w:pPr>
          </w:p>
        </w:tc>
        <w:tc>
          <w:tcPr>
            <w:tcW w:w="3561" w:type="dxa"/>
            <w:tcBorders>
              <w:top w:val="nil"/>
              <w:left w:val="single" w:color="FFFFFF" w:sz="48" w:space="0"/>
              <w:bottom w:val="nil"/>
              <w:right w:val="single" w:color="FFFFFF" w:sz="48" w:space="0"/>
            </w:tcBorders>
            <w:noWrap/>
            <w:vAlign w:val="center"/>
          </w:tcPr>
          <w:p w14:paraId="688DEA73">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vegetables</w:t>
            </w:r>
          </w:p>
        </w:tc>
        <w:tc>
          <w:tcPr>
            <w:tcW w:w="1726" w:type="dxa"/>
            <w:tcBorders>
              <w:top w:val="nil"/>
              <w:left w:val="nil"/>
              <w:bottom w:val="nil"/>
              <w:right w:val="nil"/>
            </w:tcBorders>
            <w:vAlign w:val="center"/>
          </w:tcPr>
          <w:p w14:paraId="35190500">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336.7</w:t>
            </w:r>
          </w:p>
        </w:tc>
      </w:tr>
      <w:tr w14:paraId="1F7AE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985" w:type="dxa"/>
            <w:vMerge w:val="continue"/>
            <w:tcBorders>
              <w:top w:val="single" w:color="auto" w:sz="8" w:space="0"/>
              <w:left w:val="nil"/>
              <w:right w:val="single" w:color="FFFFFF" w:sz="48" w:space="0"/>
            </w:tcBorders>
            <w:vAlign w:val="center"/>
          </w:tcPr>
          <w:p w14:paraId="1BADE87F">
            <w:pPr>
              <w:widowControl/>
              <w:jc w:val="center"/>
              <w:rPr>
                <w:rFonts w:ascii="Times New Roman" w:hAnsi="Times New Roman" w:eastAsia="Times New Roman"/>
                <w:color w:val="000000"/>
                <w:kern w:val="0"/>
                <w:sz w:val="24"/>
                <w:szCs w:val="24"/>
              </w:rPr>
            </w:pPr>
          </w:p>
        </w:tc>
        <w:tc>
          <w:tcPr>
            <w:tcW w:w="3561" w:type="dxa"/>
            <w:tcBorders>
              <w:top w:val="nil"/>
              <w:left w:val="single" w:color="FFFFFF" w:sz="48" w:space="0"/>
              <w:bottom w:val="nil"/>
              <w:right w:val="single" w:color="FFFFFF" w:sz="48" w:space="0"/>
            </w:tcBorders>
            <w:noWrap/>
            <w:vAlign w:val="center"/>
          </w:tcPr>
          <w:p w14:paraId="6572C6FF">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water</w:t>
            </w:r>
          </w:p>
        </w:tc>
        <w:tc>
          <w:tcPr>
            <w:tcW w:w="1726" w:type="dxa"/>
            <w:tcBorders>
              <w:top w:val="nil"/>
              <w:left w:val="nil"/>
              <w:bottom w:val="nil"/>
              <w:right w:val="nil"/>
            </w:tcBorders>
            <w:vAlign w:val="center"/>
          </w:tcPr>
          <w:p w14:paraId="772535CA">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1500</w:t>
            </w:r>
          </w:p>
        </w:tc>
      </w:tr>
      <w:tr w14:paraId="4ECF4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985" w:type="dxa"/>
            <w:vMerge w:val="continue"/>
            <w:tcBorders>
              <w:top w:val="single" w:color="auto" w:sz="8" w:space="0"/>
              <w:left w:val="nil"/>
              <w:right w:val="single" w:color="FFFFFF" w:sz="48" w:space="0"/>
            </w:tcBorders>
            <w:vAlign w:val="center"/>
          </w:tcPr>
          <w:p w14:paraId="6DD9F9A4">
            <w:pPr>
              <w:widowControl/>
              <w:jc w:val="center"/>
              <w:rPr>
                <w:rFonts w:ascii="Times New Roman" w:hAnsi="Times New Roman" w:eastAsia="Times New Roman"/>
                <w:color w:val="000000"/>
                <w:kern w:val="0"/>
                <w:sz w:val="24"/>
                <w:szCs w:val="24"/>
              </w:rPr>
            </w:pPr>
          </w:p>
        </w:tc>
        <w:tc>
          <w:tcPr>
            <w:tcW w:w="3561" w:type="dxa"/>
            <w:tcBorders>
              <w:top w:val="nil"/>
              <w:left w:val="single" w:color="FFFFFF" w:sz="48" w:space="0"/>
              <w:right w:val="single" w:color="FFFFFF" w:sz="48" w:space="0"/>
            </w:tcBorders>
            <w:noWrap/>
            <w:vAlign w:val="center"/>
          </w:tcPr>
          <w:p w14:paraId="26E89730">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soil</w:t>
            </w:r>
          </w:p>
        </w:tc>
        <w:tc>
          <w:tcPr>
            <w:tcW w:w="1726" w:type="dxa"/>
            <w:tcBorders>
              <w:top w:val="nil"/>
              <w:left w:val="nil"/>
              <w:right w:val="nil"/>
            </w:tcBorders>
            <w:vAlign w:val="center"/>
          </w:tcPr>
          <w:p w14:paraId="49318680">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100</w:t>
            </w:r>
          </w:p>
        </w:tc>
      </w:tr>
      <w:tr w14:paraId="6CB92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985" w:type="dxa"/>
            <w:vMerge w:val="restart"/>
            <w:tcBorders>
              <w:left w:val="nil"/>
              <w:bottom w:val="single" w:color="auto" w:sz="8" w:space="0"/>
              <w:right w:val="nil"/>
            </w:tcBorders>
            <w:noWrap/>
            <w:vAlign w:val="center"/>
          </w:tcPr>
          <w:p w14:paraId="4928A1AD">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InhR/(m</w:t>
            </w:r>
            <w:r>
              <w:rPr>
                <w:rFonts w:ascii="Times New Roman" w:hAnsi="Times New Roman" w:eastAsia="Times New Roman"/>
                <w:color w:val="000000"/>
                <w:kern w:val="0"/>
                <w:sz w:val="24"/>
                <w:szCs w:val="24"/>
                <w:vertAlign w:val="superscript"/>
              </w:rPr>
              <w:t>3</w:t>
            </w:r>
            <w:r>
              <w:rPr>
                <w:rFonts w:ascii="Times New Roman" w:hAnsi="Times New Roman" w:eastAsia="Times New Roman"/>
                <w:color w:val="000000"/>
                <w:kern w:val="0"/>
                <w:sz w:val="24"/>
                <w:szCs w:val="24"/>
              </w:rPr>
              <w:t>/day)</w:t>
            </w:r>
          </w:p>
        </w:tc>
        <w:tc>
          <w:tcPr>
            <w:tcW w:w="3561" w:type="dxa"/>
            <w:tcBorders>
              <w:left w:val="nil"/>
              <w:bottom w:val="nil"/>
              <w:right w:val="single" w:color="FFFFFF" w:sz="48" w:space="0"/>
            </w:tcBorders>
            <w:noWrap/>
            <w:vAlign w:val="center"/>
          </w:tcPr>
          <w:p w14:paraId="3FF81A17">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air</w:t>
            </w:r>
          </w:p>
        </w:tc>
        <w:tc>
          <w:tcPr>
            <w:tcW w:w="1726" w:type="dxa"/>
            <w:tcBorders>
              <w:left w:val="nil"/>
              <w:bottom w:val="nil"/>
              <w:right w:val="nil"/>
            </w:tcBorders>
            <w:vAlign w:val="center"/>
          </w:tcPr>
          <w:p w14:paraId="776F360F">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20</w:t>
            </w:r>
          </w:p>
        </w:tc>
      </w:tr>
      <w:tr w14:paraId="03F92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985" w:type="dxa"/>
            <w:vMerge w:val="continue"/>
            <w:tcBorders>
              <w:top w:val="single" w:color="auto" w:sz="8" w:space="0"/>
              <w:left w:val="nil"/>
              <w:bottom w:val="single" w:color="auto" w:sz="8" w:space="0"/>
              <w:right w:val="nil"/>
            </w:tcBorders>
            <w:vAlign w:val="center"/>
          </w:tcPr>
          <w:p w14:paraId="74282CBC">
            <w:pPr>
              <w:widowControl/>
              <w:jc w:val="center"/>
              <w:rPr>
                <w:rFonts w:ascii="Times New Roman" w:hAnsi="Times New Roman" w:eastAsia="Times New Roman"/>
                <w:color w:val="000000"/>
                <w:kern w:val="0"/>
                <w:sz w:val="24"/>
                <w:szCs w:val="24"/>
              </w:rPr>
            </w:pPr>
          </w:p>
        </w:tc>
        <w:tc>
          <w:tcPr>
            <w:tcW w:w="3561" w:type="dxa"/>
            <w:tcBorders>
              <w:top w:val="nil"/>
              <w:left w:val="nil"/>
              <w:bottom w:val="single" w:color="auto" w:sz="8" w:space="0"/>
              <w:right w:val="single" w:color="FFFFFF" w:sz="48" w:space="0"/>
            </w:tcBorders>
            <w:noWrap/>
            <w:vAlign w:val="center"/>
          </w:tcPr>
          <w:p w14:paraId="13EA9457">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soil</w:t>
            </w:r>
          </w:p>
        </w:tc>
        <w:tc>
          <w:tcPr>
            <w:tcW w:w="1726" w:type="dxa"/>
            <w:tcBorders>
              <w:top w:val="nil"/>
              <w:left w:val="nil"/>
              <w:bottom w:val="single" w:color="auto" w:sz="8" w:space="0"/>
              <w:right w:val="nil"/>
            </w:tcBorders>
            <w:vAlign w:val="center"/>
          </w:tcPr>
          <w:p w14:paraId="43736943">
            <w:pPr>
              <w:widowControl/>
              <w:jc w:val="center"/>
              <w:rPr>
                <w:rFonts w:ascii="Times New Roman" w:hAnsi="Times New Roman" w:eastAsia="Times New Roman"/>
                <w:color w:val="000000"/>
                <w:kern w:val="0"/>
                <w:sz w:val="24"/>
                <w:szCs w:val="24"/>
              </w:rPr>
            </w:pPr>
            <w:r>
              <w:rPr>
                <w:rFonts w:ascii="Times New Roman" w:hAnsi="Times New Roman" w:eastAsia="Times New Roman"/>
                <w:color w:val="000000"/>
                <w:kern w:val="0"/>
                <w:sz w:val="24"/>
                <w:szCs w:val="24"/>
              </w:rPr>
              <w:t>20</w:t>
            </w:r>
          </w:p>
        </w:tc>
      </w:tr>
    </w:tbl>
    <w:p w14:paraId="257D9970">
      <w:pPr>
        <w:spacing w:line="480" w:lineRule="auto"/>
        <w:rPr>
          <w:rFonts w:ascii="Times New Roman" w:hAnsi="Times New Roman"/>
          <w:b/>
          <w:sz w:val="24"/>
        </w:rPr>
      </w:pPr>
    </w:p>
    <w:p w14:paraId="7B4DAF9D">
      <w:pPr>
        <w:widowControl/>
        <w:jc w:val="left"/>
        <w:rPr>
          <w:rFonts w:ascii="Times New Roman" w:hAnsi="Times New Roman"/>
          <w:b/>
          <w:sz w:val="24"/>
        </w:rPr>
      </w:pPr>
      <w:r>
        <w:rPr>
          <w:rFonts w:ascii="Times New Roman" w:hAnsi="Times New Roman"/>
          <w:b/>
          <w:sz w:val="24"/>
        </w:rPr>
        <w:br w:type="page"/>
      </w:r>
    </w:p>
    <w:p w14:paraId="5E117FB2">
      <w:pPr>
        <w:widowControl/>
        <w:jc w:val="left"/>
        <w:rPr>
          <w:rFonts w:ascii="Times New Roman" w:hAnsi="Times New Roman"/>
          <w:b/>
          <w:sz w:val="24"/>
        </w:rPr>
      </w:pPr>
      <w:r>
        <w:rPr>
          <w:rFonts w:ascii="Times New Roman" w:hAnsi="Times New Roman"/>
          <w:b/>
          <w:sz w:val="24"/>
        </w:rPr>
        <w:t>Table S3.</w:t>
      </w:r>
      <w:r>
        <w:rPr>
          <w:rFonts w:ascii="Times New Roman" w:hAnsi="Times New Roman"/>
          <w:sz w:val="24"/>
        </w:rPr>
        <w:t xml:space="preserve"> Concentrations of Pb, Cr, Cd and Mn in TSPs (ng/m</w:t>
      </w:r>
      <w:r>
        <w:rPr>
          <w:rFonts w:ascii="Times New Roman" w:hAnsi="Times New Roman"/>
          <w:sz w:val="24"/>
          <w:vertAlign w:val="superscript"/>
        </w:rPr>
        <w:t>3</w:t>
      </w:r>
      <w:r>
        <w:rPr>
          <w:rFonts w:ascii="Times New Roman" w:hAnsi="Times New Roman"/>
          <w:sz w:val="24"/>
        </w:rPr>
        <w:t>) collected from 5 sampling sites.</w:t>
      </w:r>
    </w:p>
    <w:tbl>
      <w:tblPr>
        <w:tblStyle w:val="7"/>
        <w:tblW w:w="4938" w:type="pct"/>
        <w:tblInd w:w="0" w:type="dxa"/>
        <w:tblLayout w:type="fixed"/>
        <w:tblCellMar>
          <w:top w:w="0" w:type="dxa"/>
          <w:left w:w="108" w:type="dxa"/>
          <w:bottom w:w="0" w:type="dxa"/>
          <w:right w:w="108" w:type="dxa"/>
        </w:tblCellMar>
      </w:tblPr>
      <w:tblGrid>
        <w:gridCol w:w="713"/>
        <w:gridCol w:w="1642"/>
        <w:gridCol w:w="1843"/>
        <w:gridCol w:w="1662"/>
        <w:gridCol w:w="1653"/>
        <w:gridCol w:w="1658"/>
      </w:tblGrid>
      <w:tr w14:paraId="40188F12">
        <w:tblPrEx>
          <w:tblCellMar>
            <w:top w:w="0" w:type="dxa"/>
            <w:left w:w="108" w:type="dxa"/>
            <w:bottom w:w="0" w:type="dxa"/>
            <w:right w:w="108" w:type="dxa"/>
          </w:tblCellMar>
        </w:tblPrEx>
        <w:trPr>
          <w:trHeight w:val="514" w:hRule="atLeast"/>
        </w:trPr>
        <w:tc>
          <w:tcPr>
            <w:tcW w:w="389" w:type="pct"/>
            <w:tcBorders>
              <w:top w:val="single" w:color="auto" w:sz="12" w:space="0"/>
              <w:left w:val="nil"/>
              <w:bottom w:val="single" w:color="auto" w:sz="4" w:space="0"/>
              <w:right w:val="nil"/>
            </w:tcBorders>
            <w:noWrap/>
            <w:vAlign w:val="center"/>
          </w:tcPr>
          <w:p w14:paraId="5AE187AB">
            <w:pPr>
              <w:widowControl/>
              <w:jc w:val="center"/>
              <w:rPr>
                <w:rFonts w:ascii="Times New Roman" w:hAnsi="Times New Roman"/>
                <w:color w:val="000000"/>
                <w:kern w:val="0"/>
                <w:sz w:val="22"/>
              </w:rPr>
            </w:pPr>
            <w:r>
              <w:rPr>
                <w:rFonts w:hint="eastAsia" w:ascii="Times New Roman" w:hAnsi="Times New Roman"/>
                <w:color w:val="000000"/>
                <w:kern w:val="0"/>
                <w:sz w:val="22"/>
              </w:rPr>
              <w:t>　</w:t>
            </w:r>
          </w:p>
        </w:tc>
        <w:tc>
          <w:tcPr>
            <w:tcW w:w="895" w:type="pct"/>
            <w:tcBorders>
              <w:top w:val="single" w:color="auto" w:sz="12" w:space="0"/>
              <w:left w:val="nil"/>
              <w:bottom w:val="single" w:color="auto" w:sz="4" w:space="0"/>
              <w:right w:val="nil"/>
            </w:tcBorders>
            <w:noWrap/>
            <w:vAlign w:val="center"/>
          </w:tcPr>
          <w:p w14:paraId="25277335">
            <w:pPr>
              <w:widowControl/>
              <w:jc w:val="center"/>
              <w:rPr>
                <w:rFonts w:ascii="Times New Roman" w:hAnsi="Times New Roman"/>
                <w:b/>
                <w:color w:val="000000"/>
                <w:kern w:val="0"/>
                <w:sz w:val="22"/>
              </w:rPr>
            </w:pPr>
            <w:r>
              <w:rPr>
                <w:rFonts w:ascii="Times New Roman" w:hAnsi="Times New Roman"/>
                <w:b/>
                <w:color w:val="000000"/>
                <w:kern w:val="0"/>
                <w:sz w:val="22"/>
              </w:rPr>
              <w:t>A1</w:t>
            </w:r>
          </w:p>
        </w:tc>
        <w:tc>
          <w:tcPr>
            <w:tcW w:w="1005" w:type="pct"/>
            <w:tcBorders>
              <w:top w:val="single" w:color="auto" w:sz="12" w:space="0"/>
              <w:left w:val="nil"/>
              <w:bottom w:val="single" w:color="auto" w:sz="4" w:space="0"/>
              <w:right w:val="nil"/>
            </w:tcBorders>
            <w:noWrap/>
            <w:vAlign w:val="center"/>
          </w:tcPr>
          <w:p w14:paraId="11757020">
            <w:pPr>
              <w:widowControl/>
              <w:jc w:val="center"/>
              <w:rPr>
                <w:rFonts w:ascii="Times New Roman" w:hAnsi="Times New Roman"/>
                <w:b/>
                <w:color w:val="000000"/>
                <w:kern w:val="0"/>
                <w:sz w:val="22"/>
              </w:rPr>
            </w:pPr>
            <w:r>
              <w:rPr>
                <w:rFonts w:ascii="Times New Roman" w:hAnsi="Times New Roman"/>
                <w:b/>
                <w:color w:val="000000"/>
                <w:kern w:val="0"/>
                <w:sz w:val="22"/>
              </w:rPr>
              <w:t>A2</w:t>
            </w:r>
          </w:p>
        </w:tc>
        <w:tc>
          <w:tcPr>
            <w:tcW w:w="906" w:type="pct"/>
            <w:tcBorders>
              <w:top w:val="single" w:color="auto" w:sz="12" w:space="0"/>
              <w:left w:val="nil"/>
              <w:bottom w:val="single" w:color="auto" w:sz="4" w:space="0"/>
              <w:right w:val="nil"/>
            </w:tcBorders>
            <w:noWrap/>
            <w:vAlign w:val="center"/>
          </w:tcPr>
          <w:p w14:paraId="2CDF8A92">
            <w:pPr>
              <w:widowControl/>
              <w:jc w:val="center"/>
              <w:rPr>
                <w:rFonts w:ascii="Times New Roman" w:hAnsi="Times New Roman"/>
                <w:b/>
                <w:color w:val="000000"/>
                <w:kern w:val="0"/>
                <w:sz w:val="22"/>
              </w:rPr>
            </w:pPr>
            <w:r>
              <w:rPr>
                <w:rFonts w:ascii="Times New Roman" w:hAnsi="Times New Roman"/>
                <w:b/>
                <w:color w:val="000000"/>
                <w:kern w:val="0"/>
                <w:sz w:val="22"/>
              </w:rPr>
              <w:t>A3</w:t>
            </w:r>
          </w:p>
        </w:tc>
        <w:tc>
          <w:tcPr>
            <w:tcW w:w="901" w:type="pct"/>
            <w:tcBorders>
              <w:top w:val="single" w:color="auto" w:sz="12" w:space="0"/>
              <w:left w:val="nil"/>
              <w:bottom w:val="single" w:color="auto" w:sz="4" w:space="0"/>
              <w:right w:val="nil"/>
            </w:tcBorders>
            <w:noWrap/>
            <w:vAlign w:val="center"/>
          </w:tcPr>
          <w:p w14:paraId="22414728">
            <w:pPr>
              <w:widowControl/>
              <w:jc w:val="center"/>
              <w:rPr>
                <w:rFonts w:ascii="Times New Roman" w:hAnsi="Times New Roman"/>
                <w:b/>
                <w:color w:val="000000"/>
                <w:kern w:val="0"/>
                <w:sz w:val="22"/>
              </w:rPr>
            </w:pPr>
            <w:r>
              <w:rPr>
                <w:rFonts w:ascii="Times New Roman" w:hAnsi="Times New Roman"/>
                <w:b/>
                <w:color w:val="000000"/>
                <w:kern w:val="0"/>
                <w:sz w:val="22"/>
              </w:rPr>
              <w:t>A4</w:t>
            </w:r>
          </w:p>
        </w:tc>
        <w:tc>
          <w:tcPr>
            <w:tcW w:w="904" w:type="pct"/>
            <w:tcBorders>
              <w:top w:val="single" w:color="auto" w:sz="12" w:space="0"/>
              <w:left w:val="nil"/>
              <w:bottom w:val="single" w:color="auto" w:sz="4" w:space="0"/>
              <w:right w:val="nil"/>
            </w:tcBorders>
            <w:noWrap/>
            <w:vAlign w:val="center"/>
          </w:tcPr>
          <w:p w14:paraId="1526F2C3">
            <w:pPr>
              <w:widowControl/>
              <w:jc w:val="center"/>
              <w:rPr>
                <w:rFonts w:ascii="Times New Roman" w:hAnsi="Times New Roman"/>
                <w:b/>
                <w:color w:val="000000"/>
                <w:kern w:val="0"/>
                <w:sz w:val="22"/>
              </w:rPr>
            </w:pPr>
            <w:r>
              <w:rPr>
                <w:rFonts w:ascii="Times New Roman" w:hAnsi="Times New Roman"/>
                <w:b/>
                <w:color w:val="000000"/>
                <w:kern w:val="0"/>
                <w:sz w:val="22"/>
              </w:rPr>
              <w:t>A5</w:t>
            </w:r>
          </w:p>
        </w:tc>
      </w:tr>
      <w:tr w14:paraId="67DABB78">
        <w:tblPrEx>
          <w:tblCellMar>
            <w:top w:w="0" w:type="dxa"/>
            <w:left w:w="108" w:type="dxa"/>
            <w:bottom w:w="0" w:type="dxa"/>
            <w:right w:w="108" w:type="dxa"/>
          </w:tblCellMar>
        </w:tblPrEx>
        <w:trPr>
          <w:trHeight w:val="500" w:hRule="atLeast"/>
        </w:trPr>
        <w:tc>
          <w:tcPr>
            <w:tcW w:w="389" w:type="pct"/>
            <w:tcBorders>
              <w:top w:val="single" w:color="auto" w:sz="4" w:space="0"/>
              <w:left w:val="nil"/>
              <w:bottom w:val="nil"/>
              <w:right w:val="nil"/>
            </w:tcBorders>
            <w:noWrap/>
            <w:vAlign w:val="center"/>
          </w:tcPr>
          <w:p w14:paraId="0FB47338">
            <w:pPr>
              <w:widowControl/>
              <w:jc w:val="center"/>
              <w:rPr>
                <w:rFonts w:ascii="Times New Roman" w:hAnsi="Times New Roman"/>
                <w:b/>
                <w:color w:val="000000"/>
                <w:kern w:val="0"/>
                <w:sz w:val="22"/>
              </w:rPr>
            </w:pPr>
            <w:r>
              <w:rPr>
                <w:rFonts w:ascii="Times New Roman" w:hAnsi="Times New Roman"/>
                <w:b/>
                <w:color w:val="000000"/>
                <w:kern w:val="0"/>
                <w:sz w:val="22"/>
              </w:rPr>
              <w:t>Pb</w:t>
            </w:r>
          </w:p>
        </w:tc>
        <w:tc>
          <w:tcPr>
            <w:tcW w:w="895" w:type="pct"/>
            <w:tcBorders>
              <w:top w:val="nil"/>
              <w:left w:val="nil"/>
              <w:bottom w:val="nil"/>
              <w:right w:val="nil"/>
            </w:tcBorders>
            <w:noWrap/>
            <w:vAlign w:val="center"/>
          </w:tcPr>
          <w:p w14:paraId="64E45CE0">
            <w:pPr>
              <w:widowControl/>
              <w:jc w:val="center"/>
              <w:rPr>
                <w:rFonts w:ascii="Times New Roman" w:hAnsi="Times New Roman"/>
                <w:color w:val="000000"/>
                <w:kern w:val="0"/>
                <w:sz w:val="22"/>
              </w:rPr>
            </w:pPr>
            <w:r>
              <w:rPr>
                <w:rFonts w:ascii="Times New Roman" w:hAnsi="Times New Roman"/>
                <w:color w:val="000000"/>
                <w:kern w:val="0"/>
                <w:sz w:val="22"/>
              </w:rPr>
              <w:t>55.85±46.15</w:t>
            </w:r>
          </w:p>
        </w:tc>
        <w:tc>
          <w:tcPr>
            <w:tcW w:w="1005" w:type="pct"/>
            <w:tcBorders>
              <w:top w:val="nil"/>
              <w:left w:val="nil"/>
              <w:bottom w:val="nil"/>
              <w:right w:val="nil"/>
            </w:tcBorders>
            <w:noWrap/>
            <w:vAlign w:val="center"/>
          </w:tcPr>
          <w:p w14:paraId="1799DCED">
            <w:pPr>
              <w:widowControl/>
              <w:jc w:val="center"/>
              <w:rPr>
                <w:rFonts w:ascii="Times New Roman" w:hAnsi="Times New Roman"/>
                <w:color w:val="000000"/>
                <w:kern w:val="0"/>
                <w:sz w:val="22"/>
              </w:rPr>
            </w:pPr>
            <w:r>
              <w:rPr>
                <w:rFonts w:ascii="Times New Roman" w:hAnsi="Times New Roman"/>
                <w:color w:val="000000"/>
                <w:kern w:val="0"/>
                <w:sz w:val="22"/>
              </w:rPr>
              <w:t>54.73±30.24</w:t>
            </w:r>
          </w:p>
        </w:tc>
        <w:tc>
          <w:tcPr>
            <w:tcW w:w="906" w:type="pct"/>
            <w:tcBorders>
              <w:top w:val="nil"/>
              <w:left w:val="nil"/>
              <w:bottom w:val="nil"/>
              <w:right w:val="nil"/>
            </w:tcBorders>
            <w:noWrap/>
            <w:vAlign w:val="center"/>
          </w:tcPr>
          <w:p w14:paraId="0B29EEDE">
            <w:pPr>
              <w:widowControl/>
              <w:jc w:val="center"/>
              <w:rPr>
                <w:rFonts w:ascii="Times New Roman" w:hAnsi="Times New Roman"/>
                <w:color w:val="000000"/>
                <w:kern w:val="0"/>
                <w:sz w:val="22"/>
              </w:rPr>
            </w:pPr>
            <w:r>
              <w:rPr>
                <w:rFonts w:ascii="Times New Roman" w:hAnsi="Times New Roman"/>
                <w:color w:val="000000"/>
                <w:kern w:val="0"/>
                <w:sz w:val="22"/>
              </w:rPr>
              <w:t>45.25±21.91</w:t>
            </w:r>
          </w:p>
        </w:tc>
        <w:tc>
          <w:tcPr>
            <w:tcW w:w="901" w:type="pct"/>
            <w:tcBorders>
              <w:top w:val="nil"/>
              <w:left w:val="nil"/>
              <w:bottom w:val="nil"/>
              <w:right w:val="nil"/>
            </w:tcBorders>
            <w:noWrap/>
            <w:vAlign w:val="center"/>
          </w:tcPr>
          <w:p w14:paraId="3581253F">
            <w:pPr>
              <w:widowControl/>
              <w:jc w:val="center"/>
              <w:rPr>
                <w:rFonts w:ascii="Times New Roman" w:hAnsi="Times New Roman"/>
                <w:color w:val="000000"/>
                <w:kern w:val="0"/>
                <w:sz w:val="22"/>
              </w:rPr>
            </w:pPr>
            <w:r>
              <w:rPr>
                <w:rFonts w:ascii="Times New Roman" w:hAnsi="Times New Roman"/>
                <w:color w:val="000000"/>
                <w:kern w:val="0"/>
                <w:sz w:val="22"/>
              </w:rPr>
              <w:t>44.62±24.29</w:t>
            </w:r>
          </w:p>
        </w:tc>
        <w:tc>
          <w:tcPr>
            <w:tcW w:w="904" w:type="pct"/>
            <w:tcBorders>
              <w:top w:val="nil"/>
              <w:left w:val="nil"/>
              <w:bottom w:val="nil"/>
              <w:right w:val="nil"/>
            </w:tcBorders>
            <w:noWrap/>
            <w:vAlign w:val="center"/>
          </w:tcPr>
          <w:p w14:paraId="023A49FA">
            <w:pPr>
              <w:widowControl/>
              <w:jc w:val="center"/>
              <w:rPr>
                <w:rFonts w:ascii="Times New Roman" w:hAnsi="Times New Roman"/>
                <w:color w:val="000000"/>
                <w:kern w:val="0"/>
                <w:sz w:val="22"/>
              </w:rPr>
            </w:pPr>
            <w:r>
              <w:rPr>
                <w:rFonts w:ascii="Times New Roman" w:hAnsi="Times New Roman"/>
                <w:color w:val="000000"/>
                <w:kern w:val="0"/>
                <w:sz w:val="22"/>
              </w:rPr>
              <w:t>39.80±21.27</w:t>
            </w:r>
          </w:p>
        </w:tc>
      </w:tr>
      <w:tr w14:paraId="29441336">
        <w:tblPrEx>
          <w:tblCellMar>
            <w:top w:w="0" w:type="dxa"/>
            <w:left w:w="108" w:type="dxa"/>
            <w:bottom w:w="0" w:type="dxa"/>
            <w:right w:w="108" w:type="dxa"/>
          </w:tblCellMar>
        </w:tblPrEx>
        <w:trPr>
          <w:trHeight w:val="456" w:hRule="atLeast"/>
        </w:trPr>
        <w:tc>
          <w:tcPr>
            <w:tcW w:w="389" w:type="pct"/>
            <w:tcBorders>
              <w:top w:val="nil"/>
              <w:left w:val="nil"/>
              <w:bottom w:val="nil"/>
              <w:right w:val="nil"/>
            </w:tcBorders>
            <w:noWrap/>
            <w:vAlign w:val="center"/>
          </w:tcPr>
          <w:p w14:paraId="27CBE8E1">
            <w:pPr>
              <w:widowControl/>
              <w:jc w:val="center"/>
              <w:rPr>
                <w:rFonts w:ascii="Times New Roman" w:hAnsi="Times New Roman"/>
                <w:b/>
                <w:color w:val="000000"/>
                <w:kern w:val="0"/>
                <w:sz w:val="22"/>
              </w:rPr>
            </w:pPr>
            <w:r>
              <w:rPr>
                <w:rFonts w:ascii="Times New Roman" w:hAnsi="Times New Roman"/>
                <w:b/>
                <w:color w:val="000000"/>
                <w:kern w:val="0"/>
                <w:sz w:val="22"/>
              </w:rPr>
              <w:t>Cr</w:t>
            </w:r>
          </w:p>
        </w:tc>
        <w:tc>
          <w:tcPr>
            <w:tcW w:w="895" w:type="pct"/>
            <w:tcBorders>
              <w:top w:val="nil"/>
              <w:left w:val="nil"/>
              <w:bottom w:val="nil"/>
              <w:right w:val="nil"/>
            </w:tcBorders>
            <w:noWrap/>
            <w:vAlign w:val="center"/>
          </w:tcPr>
          <w:p w14:paraId="1096C266">
            <w:pPr>
              <w:widowControl/>
              <w:jc w:val="center"/>
              <w:rPr>
                <w:rFonts w:ascii="Times New Roman" w:hAnsi="Times New Roman"/>
                <w:color w:val="000000"/>
                <w:kern w:val="0"/>
                <w:sz w:val="22"/>
              </w:rPr>
            </w:pPr>
            <w:r>
              <w:rPr>
                <w:rFonts w:ascii="Times New Roman" w:hAnsi="Times New Roman"/>
                <w:color w:val="000000"/>
                <w:kern w:val="0"/>
                <w:sz w:val="22"/>
              </w:rPr>
              <w:t>34.84±59.29</w:t>
            </w:r>
          </w:p>
        </w:tc>
        <w:tc>
          <w:tcPr>
            <w:tcW w:w="1005" w:type="pct"/>
            <w:tcBorders>
              <w:top w:val="nil"/>
              <w:left w:val="nil"/>
              <w:bottom w:val="nil"/>
              <w:right w:val="nil"/>
            </w:tcBorders>
            <w:noWrap/>
            <w:vAlign w:val="center"/>
          </w:tcPr>
          <w:p w14:paraId="0F497467">
            <w:pPr>
              <w:widowControl/>
              <w:jc w:val="center"/>
              <w:rPr>
                <w:rFonts w:ascii="Times New Roman" w:hAnsi="Times New Roman"/>
                <w:color w:val="000000"/>
                <w:kern w:val="0"/>
                <w:sz w:val="22"/>
              </w:rPr>
            </w:pPr>
            <w:r>
              <w:rPr>
                <w:rFonts w:ascii="Times New Roman" w:hAnsi="Times New Roman"/>
                <w:color w:val="000000"/>
                <w:kern w:val="0"/>
                <w:sz w:val="22"/>
              </w:rPr>
              <w:t>20.36±10.26</w:t>
            </w:r>
          </w:p>
        </w:tc>
        <w:tc>
          <w:tcPr>
            <w:tcW w:w="906" w:type="pct"/>
            <w:tcBorders>
              <w:top w:val="nil"/>
              <w:left w:val="nil"/>
              <w:bottom w:val="nil"/>
              <w:right w:val="nil"/>
            </w:tcBorders>
            <w:noWrap/>
            <w:vAlign w:val="center"/>
          </w:tcPr>
          <w:p w14:paraId="3CF37105">
            <w:pPr>
              <w:widowControl/>
              <w:jc w:val="center"/>
              <w:rPr>
                <w:rFonts w:ascii="Times New Roman" w:hAnsi="Times New Roman"/>
                <w:color w:val="000000"/>
                <w:kern w:val="0"/>
                <w:sz w:val="22"/>
              </w:rPr>
            </w:pPr>
            <w:r>
              <w:rPr>
                <w:rFonts w:ascii="Times New Roman" w:hAnsi="Times New Roman"/>
                <w:color w:val="000000"/>
                <w:kern w:val="0"/>
                <w:sz w:val="22"/>
              </w:rPr>
              <w:t>15.10±6.11</w:t>
            </w:r>
          </w:p>
        </w:tc>
        <w:tc>
          <w:tcPr>
            <w:tcW w:w="901" w:type="pct"/>
            <w:tcBorders>
              <w:top w:val="nil"/>
              <w:left w:val="nil"/>
              <w:bottom w:val="nil"/>
              <w:right w:val="nil"/>
            </w:tcBorders>
            <w:noWrap/>
            <w:vAlign w:val="center"/>
          </w:tcPr>
          <w:p w14:paraId="4A1FDC80">
            <w:pPr>
              <w:widowControl/>
              <w:jc w:val="center"/>
              <w:rPr>
                <w:rFonts w:ascii="Times New Roman" w:hAnsi="Times New Roman"/>
                <w:color w:val="000000"/>
                <w:kern w:val="0"/>
                <w:sz w:val="22"/>
              </w:rPr>
            </w:pPr>
            <w:r>
              <w:rPr>
                <w:rFonts w:ascii="Times New Roman" w:hAnsi="Times New Roman"/>
                <w:color w:val="000000"/>
                <w:kern w:val="0"/>
                <w:sz w:val="22"/>
              </w:rPr>
              <w:t>20.29±2.02</w:t>
            </w:r>
          </w:p>
        </w:tc>
        <w:tc>
          <w:tcPr>
            <w:tcW w:w="904" w:type="pct"/>
            <w:tcBorders>
              <w:top w:val="nil"/>
              <w:left w:val="nil"/>
              <w:bottom w:val="nil"/>
              <w:right w:val="nil"/>
            </w:tcBorders>
            <w:noWrap/>
            <w:vAlign w:val="center"/>
          </w:tcPr>
          <w:p w14:paraId="6A95C923">
            <w:pPr>
              <w:widowControl/>
              <w:jc w:val="center"/>
              <w:rPr>
                <w:rFonts w:ascii="Times New Roman" w:hAnsi="Times New Roman"/>
                <w:color w:val="000000"/>
                <w:kern w:val="0"/>
                <w:sz w:val="22"/>
              </w:rPr>
            </w:pPr>
            <w:r>
              <w:rPr>
                <w:rFonts w:ascii="Times New Roman" w:hAnsi="Times New Roman"/>
                <w:color w:val="000000"/>
                <w:kern w:val="0"/>
                <w:sz w:val="22"/>
              </w:rPr>
              <w:t>13.74±5.34</w:t>
            </w:r>
          </w:p>
        </w:tc>
      </w:tr>
      <w:tr w14:paraId="65CDE610">
        <w:tblPrEx>
          <w:tblCellMar>
            <w:top w:w="0" w:type="dxa"/>
            <w:left w:w="108" w:type="dxa"/>
            <w:bottom w:w="0" w:type="dxa"/>
            <w:right w:w="108" w:type="dxa"/>
          </w:tblCellMar>
        </w:tblPrEx>
        <w:trPr>
          <w:trHeight w:val="463" w:hRule="atLeast"/>
        </w:trPr>
        <w:tc>
          <w:tcPr>
            <w:tcW w:w="389" w:type="pct"/>
            <w:tcBorders>
              <w:top w:val="nil"/>
              <w:left w:val="nil"/>
              <w:bottom w:val="nil"/>
              <w:right w:val="nil"/>
            </w:tcBorders>
            <w:noWrap/>
            <w:vAlign w:val="center"/>
          </w:tcPr>
          <w:p w14:paraId="590BFB67">
            <w:pPr>
              <w:widowControl/>
              <w:jc w:val="center"/>
              <w:rPr>
                <w:rFonts w:ascii="Times New Roman" w:hAnsi="Times New Roman"/>
                <w:b/>
                <w:color w:val="000000"/>
                <w:kern w:val="0"/>
                <w:sz w:val="22"/>
              </w:rPr>
            </w:pPr>
            <w:r>
              <w:rPr>
                <w:rFonts w:ascii="Times New Roman" w:hAnsi="Times New Roman"/>
                <w:b/>
                <w:color w:val="000000"/>
                <w:kern w:val="0"/>
                <w:sz w:val="22"/>
              </w:rPr>
              <w:t>Cd</w:t>
            </w:r>
          </w:p>
        </w:tc>
        <w:tc>
          <w:tcPr>
            <w:tcW w:w="895" w:type="pct"/>
            <w:tcBorders>
              <w:top w:val="nil"/>
              <w:left w:val="nil"/>
              <w:bottom w:val="nil"/>
              <w:right w:val="nil"/>
            </w:tcBorders>
            <w:noWrap/>
            <w:vAlign w:val="center"/>
          </w:tcPr>
          <w:p w14:paraId="51D80C42">
            <w:pPr>
              <w:widowControl/>
              <w:jc w:val="center"/>
              <w:rPr>
                <w:rFonts w:ascii="Times New Roman" w:hAnsi="Times New Roman"/>
                <w:color w:val="000000"/>
                <w:kern w:val="0"/>
                <w:sz w:val="22"/>
              </w:rPr>
            </w:pPr>
            <w:r>
              <w:rPr>
                <w:rFonts w:ascii="Times New Roman" w:hAnsi="Times New Roman"/>
                <w:color w:val="000000"/>
                <w:kern w:val="0"/>
                <w:sz w:val="22"/>
              </w:rPr>
              <w:t>2.85±2.81</w:t>
            </w:r>
          </w:p>
        </w:tc>
        <w:tc>
          <w:tcPr>
            <w:tcW w:w="1005" w:type="pct"/>
            <w:tcBorders>
              <w:top w:val="nil"/>
              <w:left w:val="nil"/>
              <w:bottom w:val="nil"/>
              <w:right w:val="nil"/>
            </w:tcBorders>
            <w:noWrap/>
            <w:vAlign w:val="center"/>
          </w:tcPr>
          <w:p w14:paraId="41E451AB">
            <w:pPr>
              <w:widowControl/>
              <w:jc w:val="center"/>
              <w:rPr>
                <w:rFonts w:ascii="Times New Roman" w:hAnsi="Times New Roman"/>
                <w:color w:val="000000"/>
                <w:kern w:val="0"/>
                <w:sz w:val="22"/>
              </w:rPr>
            </w:pPr>
            <w:r>
              <w:rPr>
                <w:rFonts w:ascii="Times New Roman" w:hAnsi="Times New Roman"/>
                <w:color w:val="000000"/>
                <w:kern w:val="0"/>
                <w:sz w:val="22"/>
              </w:rPr>
              <w:t>2.73±1.69</w:t>
            </w:r>
          </w:p>
        </w:tc>
        <w:tc>
          <w:tcPr>
            <w:tcW w:w="906" w:type="pct"/>
            <w:tcBorders>
              <w:top w:val="nil"/>
              <w:left w:val="nil"/>
              <w:bottom w:val="nil"/>
              <w:right w:val="nil"/>
            </w:tcBorders>
            <w:noWrap/>
            <w:vAlign w:val="center"/>
          </w:tcPr>
          <w:p w14:paraId="6FDA569E">
            <w:pPr>
              <w:widowControl/>
              <w:jc w:val="center"/>
              <w:rPr>
                <w:rFonts w:ascii="Times New Roman" w:hAnsi="Times New Roman"/>
                <w:color w:val="000000"/>
                <w:kern w:val="0"/>
                <w:sz w:val="22"/>
              </w:rPr>
            </w:pPr>
            <w:r>
              <w:rPr>
                <w:rFonts w:ascii="Times New Roman" w:hAnsi="Times New Roman"/>
                <w:color w:val="000000"/>
                <w:kern w:val="0"/>
                <w:sz w:val="22"/>
              </w:rPr>
              <w:t>2.16±1.22</w:t>
            </w:r>
          </w:p>
        </w:tc>
        <w:tc>
          <w:tcPr>
            <w:tcW w:w="901" w:type="pct"/>
            <w:tcBorders>
              <w:top w:val="nil"/>
              <w:left w:val="nil"/>
              <w:bottom w:val="nil"/>
              <w:right w:val="nil"/>
            </w:tcBorders>
            <w:noWrap/>
            <w:vAlign w:val="center"/>
          </w:tcPr>
          <w:p w14:paraId="5AF4095D">
            <w:pPr>
              <w:widowControl/>
              <w:jc w:val="center"/>
              <w:rPr>
                <w:rFonts w:ascii="Times New Roman" w:hAnsi="Times New Roman"/>
                <w:color w:val="000000"/>
                <w:kern w:val="0"/>
                <w:sz w:val="22"/>
              </w:rPr>
            </w:pPr>
            <w:r>
              <w:rPr>
                <w:rFonts w:ascii="Times New Roman" w:hAnsi="Times New Roman"/>
                <w:color w:val="000000"/>
                <w:kern w:val="0"/>
                <w:sz w:val="22"/>
              </w:rPr>
              <w:t>1.88±1.14</w:t>
            </w:r>
          </w:p>
        </w:tc>
        <w:tc>
          <w:tcPr>
            <w:tcW w:w="904" w:type="pct"/>
            <w:tcBorders>
              <w:top w:val="nil"/>
              <w:left w:val="nil"/>
              <w:bottom w:val="nil"/>
              <w:right w:val="nil"/>
            </w:tcBorders>
            <w:noWrap/>
            <w:vAlign w:val="center"/>
          </w:tcPr>
          <w:p w14:paraId="356EFFFE">
            <w:pPr>
              <w:widowControl/>
              <w:jc w:val="center"/>
              <w:rPr>
                <w:rFonts w:ascii="Times New Roman" w:hAnsi="Times New Roman"/>
                <w:color w:val="000000"/>
                <w:kern w:val="0"/>
                <w:sz w:val="22"/>
              </w:rPr>
            </w:pPr>
            <w:r>
              <w:rPr>
                <w:rFonts w:ascii="Times New Roman" w:hAnsi="Times New Roman"/>
                <w:color w:val="000000"/>
                <w:kern w:val="0"/>
                <w:sz w:val="22"/>
              </w:rPr>
              <w:t>1.69±1.06</w:t>
            </w:r>
          </w:p>
        </w:tc>
      </w:tr>
      <w:tr w14:paraId="55F389DC">
        <w:tblPrEx>
          <w:tblCellMar>
            <w:top w:w="0" w:type="dxa"/>
            <w:left w:w="108" w:type="dxa"/>
            <w:bottom w:w="0" w:type="dxa"/>
            <w:right w:w="108" w:type="dxa"/>
          </w:tblCellMar>
        </w:tblPrEx>
        <w:trPr>
          <w:trHeight w:val="557" w:hRule="atLeast"/>
        </w:trPr>
        <w:tc>
          <w:tcPr>
            <w:tcW w:w="389" w:type="pct"/>
            <w:tcBorders>
              <w:top w:val="nil"/>
              <w:left w:val="nil"/>
              <w:bottom w:val="single" w:color="auto" w:sz="12" w:space="0"/>
              <w:right w:val="nil"/>
            </w:tcBorders>
            <w:noWrap/>
            <w:vAlign w:val="center"/>
          </w:tcPr>
          <w:p w14:paraId="3B345094">
            <w:pPr>
              <w:widowControl/>
              <w:jc w:val="center"/>
              <w:rPr>
                <w:rFonts w:ascii="Times New Roman" w:hAnsi="Times New Roman"/>
                <w:b/>
                <w:color w:val="000000"/>
                <w:kern w:val="0"/>
                <w:sz w:val="22"/>
              </w:rPr>
            </w:pPr>
            <w:r>
              <w:rPr>
                <w:rFonts w:ascii="Times New Roman" w:hAnsi="Times New Roman"/>
                <w:b/>
                <w:color w:val="000000"/>
                <w:kern w:val="0"/>
                <w:sz w:val="22"/>
              </w:rPr>
              <w:t>Mn</w:t>
            </w:r>
          </w:p>
        </w:tc>
        <w:tc>
          <w:tcPr>
            <w:tcW w:w="895" w:type="pct"/>
            <w:tcBorders>
              <w:top w:val="nil"/>
              <w:left w:val="nil"/>
              <w:bottom w:val="single" w:color="auto" w:sz="12" w:space="0"/>
              <w:right w:val="nil"/>
            </w:tcBorders>
            <w:noWrap/>
            <w:vAlign w:val="center"/>
          </w:tcPr>
          <w:p w14:paraId="41A5C70E">
            <w:pPr>
              <w:widowControl/>
              <w:jc w:val="center"/>
              <w:rPr>
                <w:rFonts w:ascii="Times New Roman" w:hAnsi="Times New Roman"/>
                <w:color w:val="000000"/>
                <w:kern w:val="0"/>
                <w:sz w:val="22"/>
              </w:rPr>
            </w:pPr>
            <w:r>
              <w:rPr>
                <w:rFonts w:ascii="Times New Roman" w:hAnsi="Times New Roman"/>
                <w:color w:val="000000"/>
                <w:kern w:val="0"/>
                <w:sz w:val="22"/>
              </w:rPr>
              <w:t>71.54±90.00</w:t>
            </w:r>
          </w:p>
        </w:tc>
        <w:tc>
          <w:tcPr>
            <w:tcW w:w="1005" w:type="pct"/>
            <w:tcBorders>
              <w:top w:val="nil"/>
              <w:left w:val="nil"/>
              <w:bottom w:val="single" w:color="auto" w:sz="12" w:space="0"/>
              <w:right w:val="nil"/>
            </w:tcBorders>
            <w:noWrap/>
            <w:vAlign w:val="center"/>
          </w:tcPr>
          <w:p w14:paraId="1E1532D8">
            <w:pPr>
              <w:widowControl/>
              <w:jc w:val="center"/>
              <w:rPr>
                <w:rFonts w:ascii="Times New Roman" w:hAnsi="Times New Roman"/>
                <w:color w:val="000000"/>
                <w:kern w:val="0"/>
                <w:sz w:val="22"/>
              </w:rPr>
            </w:pPr>
            <w:r>
              <w:rPr>
                <w:rFonts w:ascii="Times New Roman" w:hAnsi="Times New Roman"/>
                <w:color w:val="000000"/>
                <w:kern w:val="0"/>
                <w:sz w:val="22"/>
              </w:rPr>
              <w:t>46.79±17.32</w:t>
            </w:r>
          </w:p>
        </w:tc>
        <w:tc>
          <w:tcPr>
            <w:tcW w:w="906" w:type="pct"/>
            <w:tcBorders>
              <w:top w:val="nil"/>
              <w:left w:val="nil"/>
              <w:bottom w:val="single" w:color="auto" w:sz="12" w:space="0"/>
              <w:right w:val="nil"/>
            </w:tcBorders>
            <w:noWrap/>
            <w:vAlign w:val="center"/>
          </w:tcPr>
          <w:p w14:paraId="77728B92">
            <w:pPr>
              <w:widowControl/>
              <w:jc w:val="center"/>
              <w:rPr>
                <w:rFonts w:ascii="Times New Roman" w:hAnsi="Times New Roman"/>
                <w:color w:val="000000"/>
                <w:kern w:val="0"/>
                <w:sz w:val="22"/>
              </w:rPr>
            </w:pPr>
            <w:r>
              <w:rPr>
                <w:rFonts w:ascii="Times New Roman" w:hAnsi="Times New Roman"/>
                <w:color w:val="000000"/>
                <w:kern w:val="0"/>
                <w:sz w:val="22"/>
              </w:rPr>
              <w:t>40.27±17.01</w:t>
            </w:r>
          </w:p>
        </w:tc>
        <w:tc>
          <w:tcPr>
            <w:tcW w:w="901" w:type="pct"/>
            <w:tcBorders>
              <w:top w:val="nil"/>
              <w:left w:val="nil"/>
              <w:bottom w:val="single" w:color="auto" w:sz="12" w:space="0"/>
              <w:right w:val="nil"/>
            </w:tcBorders>
            <w:noWrap/>
            <w:vAlign w:val="center"/>
          </w:tcPr>
          <w:p w14:paraId="385D83A2">
            <w:pPr>
              <w:widowControl/>
              <w:jc w:val="center"/>
              <w:rPr>
                <w:rFonts w:ascii="Times New Roman" w:hAnsi="Times New Roman"/>
                <w:color w:val="000000"/>
                <w:kern w:val="0"/>
                <w:sz w:val="22"/>
              </w:rPr>
            </w:pPr>
            <w:r>
              <w:rPr>
                <w:rFonts w:ascii="Times New Roman" w:hAnsi="Times New Roman"/>
                <w:color w:val="000000"/>
                <w:kern w:val="0"/>
                <w:sz w:val="22"/>
              </w:rPr>
              <w:t>41.31±15.45</w:t>
            </w:r>
          </w:p>
        </w:tc>
        <w:tc>
          <w:tcPr>
            <w:tcW w:w="904" w:type="pct"/>
            <w:tcBorders>
              <w:top w:val="nil"/>
              <w:left w:val="nil"/>
              <w:bottom w:val="single" w:color="auto" w:sz="12" w:space="0"/>
              <w:right w:val="nil"/>
            </w:tcBorders>
            <w:noWrap/>
            <w:vAlign w:val="center"/>
          </w:tcPr>
          <w:p w14:paraId="166A79C9">
            <w:pPr>
              <w:widowControl/>
              <w:jc w:val="center"/>
              <w:rPr>
                <w:rFonts w:ascii="Times New Roman" w:hAnsi="Times New Roman"/>
                <w:color w:val="000000"/>
                <w:kern w:val="0"/>
                <w:sz w:val="22"/>
              </w:rPr>
            </w:pPr>
            <w:r>
              <w:rPr>
                <w:rFonts w:ascii="Times New Roman" w:hAnsi="Times New Roman"/>
                <w:color w:val="000000"/>
                <w:kern w:val="0"/>
                <w:sz w:val="22"/>
              </w:rPr>
              <w:t>37.29±16.00</w:t>
            </w:r>
          </w:p>
        </w:tc>
      </w:tr>
    </w:tbl>
    <w:p w14:paraId="76F76609">
      <w:pPr>
        <w:rPr>
          <w:rFonts w:ascii="Times New Roman" w:hAnsi="Times New Roman"/>
          <w:sz w:val="24"/>
        </w:rPr>
      </w:pPr>
    </w:p>
    <w:p w14:paraId="38014409">
      <w:pPr>
        <w:widowControl/>
        <w:jc w:val="left"/>
        <w:rPr>
          <w:rFonts w:ascii="Times New Roman" w:hAnsi="Times New Roman"/>
          <w:b/>
          <w:sz w:val="24"/>
        </w:rPr>
      </w:pPr>
      <w:r>
        <w:rPr>
          <w:rFonts w:ascii="Times New Roman" w:hAnsi="Times New Roman"/>
          <w:b/>
          <w:sz w:val="24"/>
        </w:rPr>
        <w:br w:type="page"/>
      </w:r>
    </w:p>
    <w:p w14:paraId="642E55E2">
      <w:pPr>
        <w:spacing w:line="480" w:lineRule="auto"/>
        <w:rPr>
          <w:rFonts w:ascii="Times New Roman" w:hAnsi="Times New Roman"/>
          <w:color w:val="000000"/>
          <w:kern w:val="0"/>
          <w:sz w:val="22"/>
        </w:rPr>
      </w:pPr>
      <w:r>
        <w:rPr>
          <w:rFonts w:ascii="Times New Roman" w:hAnsi="Times New Roman"/>
          <w:b/>
          <w:sz w:val="24"/>
        </w:rPr>
        <w:t xml:space="preserve">Table S4. </w:t>
      </w:r>
      <w:r>
        <w:rPr>
          <w:rFonts w:ascii="Times New Roman" w:hAnsi="Times New Roman"/>
          <w:sz w:val="24"/>
        </w:rPr>
        <w:t>Concentrations of Pb, Cr, Cd and Mn (mg/kg)</w:t>
      </w:r>
      <w:r>
        <w:rPr>
          <w:rFonts w:ascii="Times New Roman" w:hAnsi="Times New Roman"/>
          <w:b/>
          <w:color w:val="000000"/>
          <w:kern w:val="0"/>
          <w:sz w:val="22"/>
        </w:rPr>
        <w:t xml:space="preserve"> </w:t>
      </w:r>
      <w:r>
        <w:rPr>
          <w:rFonts w:ascii="Times New Roman" w:hAnsi="Times New Roman"/>
          <w:color w:val="000000"/>
          <w:kern w:val="0"/>
          <w:sz w:val="22"/>
        </w:rPr>
        <w:t>in soil samples collected in the investigated areas.</w:t>
      </w:r>
    </w:p>
    <w:tbl>
      <w:tblPr>
        <w:tblStyle w:val="7"/>
        <w:tblW w:w="4635" w:type="pct"/>
        <w:tblInd w:w="0" w:type="dxa"/>
        <w:tblLayout w:type="fixed"/>
        <w:tblCellMar>
          <w:top w:w="0" w:type="dxa"/>
          <w:left w:w="108" w:type="dxa"/>
          <w:bottom w:w="0" w:type="dxa"/>
          <w:right w:w="108" w:type="dxa"/>
        </w:tblCellMar>
      </w:tblPr>
      <w:tblGrid>
        <w:gridCol w:w="813"/>
        <w:gridCol w:w="1622"/>
        <w:gridCol w:w="1544"/>
        <w:gridCol w:w="1543"/>
        <w:gridCol w:w="1543"/>
        <w:gridCol w:w="1543"/>
      </w:tblGrid>
      <w:tr w14:paraId="6C37C6F4">
        <w:tblPrEx>
          <w:tblCellMar>
            <w:top w:w="0" w:type="dxa"/>
            <w:left w:w="108" w:type="dxa"/>
            <w:bottom w:w="0" w:type="dxa"/>
            <w:right w:w="108" w:type="dxa"/>
          </w:tblCellMar>
        </w:tblPrEx>
        <w:trPr>
          <w:trHeight w:val="464" w:hRule="atLeast"/>
        </w:trPr>
        <w:tc>
          <w:tcPr>
            <w:tcW w:w="472" w:type="pct"/>
            <w:tcBorders>
              <w:top w:val="single" w:color="auto" w:sz="12" w:space="0"/>
              <w:left w:val="nil"/>
              <w:bottom w:val="single" w:color="auto" w:sz="4" w:space="0"/>
              <w:right w:val="nil"/>
            </w:tcBorders>
            <w:noWrap/>
            <w:vAlign w:val="center"/>
          </w:tcPr>
          <w:p w14:paraId="261DD6AA">
            <w:pPr>
              <w:widowControl/>
              <w:jc w:val="center"/>
              <w:rPr>
                <w:rFonts w:ascii="Times New Roman" w:hAnsi="Times New Roman"/>
                <w:color w:val="000000"/>
                <w:kern w:val="0"/>
                <w:sz w:val="22"/>
              </w:rPr>
            </w:pPr>
            <w:r>
              <w:rPr>
                <w:rFonts w:hint="eastAsia" w:ascii="Times New Roman" w:hAnsi="Times New Roman"/>
                <w:color w:val="000000"/>
                <w:kern w:val="0"/>
                <w:sz w:val="22"/>
              </w:rPr>
              <w:t>　</w:t>
            </w:r>
          </w:p>
        </w:tc>
        <w:tc>
          <w:tcPr>
            <w:tcW w:w="942" w:type="pct"/>
            <w:tcBorders>
              <w:top w:val="single" w:color="auto" w:sz="12" w:space="0"/>
              <w:left w:val="nil"/>
              <w:bottom w:val="single" w:color="auto" w:sz="4" w:space="0"/>
              <w:right w:val="nil"/>
            </w:tcBorders>
            <w:noWrap/>
            <w:vAlign w:val="center"/>
          </w:tcPr>
          <w:p w14:paraId="1D03B86C">
            <w:pPr>
              <w:widowControl/>
              <w:jc w:val="center"/>
              <w:rPr>
                <w:rFonts w:ascii="Times New Roman" w:hAnsi="Times New Roman"/>
                <w:b/>
                <w:bCs/>
                <w:color w:val="000000"/>
                <w:kern w:val="0"/>
                <w:sz w:val="22"/>
              </w:rPr>
            </w:pPr>
            <w:r>
              <w:rPr>
                <w:rFonts w:ascii="Times New Roman" w:hAnsi="Times New Roman"/>
                <w:b/>
                <w:bCs/>
                <w:color w:val="000000"/>
                <w:kern w:val="0"/>
                <w:sz w:val="22"/>
              </w:rPr>
              <w:t>-1.6-0 km</w:t>
            </w:r>
          </w:p>
        </w:tc>
        <w:tc>
          <w:tcPr>
            <w:tcW w:w="897" w:type="pct"/>
            <w:tcBorders>
              <w:top w:val="single" w:color="auto" w:sz="12" w:space="0"/>
              <w:left w:val="nil"/>
              <w:bottom w:val="single" w:color="auto" w:sz="4" w:space="0"/>
              <w:right w:val="nil"/>
            </w:tcBorders>
            <w:noWrap/>
            <w:vAlign w:val="center"/>
          </w:tcPr>
          <w:p w14:paraId="6176B8B9">
            <w:pPr>
              <w:widowControl/>
              <w:jc w:val="center"/>
              <w:rPr>
                <w:rFonts w:ascii="Times New Roman" w:hAnsi="Times New Roman"/>
                <w:b/>
                <w:bCs/>
                <w:color w:val="000000"/>
                <w:kern w:val="0"/>
                <w:sz w:val="22"/>
              </w:rPr>
            </w:pPr>
            <w:r>
              <w:rPr>
                <w:rFonts w:ascii="Times New Roman" w:hAnsi="Times New Roman"/>
                <w:b/>
                <w:bCs/>
                <w:color w:val="000000"/>
                <w:kern w:val="0"/>
                <w:sz w:val="22"/>
              </w:rPr>
              <w:t>MSWI</w:t>
            </w:r>
          </w:p>
        </w:tc>
        <w:tc>
          <w:tcPr>
            <w:tcW w:w="896" w:type="pct"/>
            <w:tcBorders>
              <w:top w:val="single" w:color="auto" w:sz="12" w:space="0"/>
              <w:left w:val="nil"/>
              <w:bottom w:val="single" w:color="auto" w:sz="4" w:space="0"/>
              <w:right w:val="nil"/>
            </w:tcBorders>
            <w:noWrap/>
            <w:vAlign w:val="center"/>
          </w:tcPr>
          <w:p w14:paraId="7C1C8416">
            <w:pPr>
              <w:widowControl/>
              <w:jc w:val="center"/>
              <w:rPr>
                <w:rFonts w:ascii="Times New Roman" w:hAnsi="Times New Roman"/>
                <w:b/>
                <w:bCs/>
                <w:color w:val="000000"/>
                <w:kern w:val="0"/>
                <w:sz w:val="22"/>
              </w:rPr>
            </w:pPr>
            <w:r>
              <w:rPr>
                <w:rFonts w:ascii="Times New Roman" w:hAnsi="Times New Roman"/>
                <w:b/>
                <w:bCs/>
                <w:color w:val="000000"/>
                <w:kern w:val="0"/>
                <w:sz w:val="22"/>
              </w:rPr>
              <w:t>1-3 km</w:t>
            </w:r>
          </w:p>
        </w:tc>
        <w:tc>
          <w:tcPr>
            <w:tcW w:w="896" w:type="pct"/>
            <w:tcBorders>
              <w:top w:val="single" w:color="auto" w:sz="12" w:space="0"/>
              <w:left w:val="nil"/>
              <w:bottom w:val="single" w:color="auto" w:sz="4" w:space="0"/>
              <w:right w:val="nil"/>
            </w:tcBorders>
            <w:noWrap/>
            <w:vAlign w:val="center"/>
          </w:tcPr>
          <w:p w14:paraId="6AAB0F90">
            <w:pPr>
              <w:widowControl/>
              <w:jc w:val="center"/>
              <w:rPr>
                <w:rFonts w:ascii="Times New Roman" w:hAnsi="Times New Roman"/>
                <w:b/>
                <w:bCs/>
                <w:color w:val="000000"/>
                <w:kern w:val="0"/>
                <w:sz w:val="22"/>
              </w:rPr>
            </w:pPr>
            <w:r>
              <w:rPr>
                <w:rFonts w:ascii="Times New Roman" w:hAnsi="Times New Roman"/>
                <w:b/>
                <w:bCs/>
                <w:color w:val="000000"/>
                <w:kern w:val="0"/>
                <w:sz w:val="22"/>
              </w:rPr>
              <w:t>5-6 km</w:t>
            </w:r>
          </w:p>
        </w:tc>
        <w:tc>
          <w:tcPr>
            <w:tcW w:w="896" w:type="pct"/>
            <w:tcBorders>
              <w:top w:val="single" w:color="auto" w:sz="12" w:space="0"/>
              <w:left w:val="nil"/>
              <w:bottom w:val="single" w:color="auto" w:sz="4" w:space="0"/>
              <w:right w:val="nil"/>
            </w:tcBorders>
            <w:noWrap/>
            <w:vAlign w:val="center"/>
          </w:tcPr>
          <w:p w14:paraId="6526AEDF">
            <w:pPr>
              <w:widowControl/>
              <w:jc w:val="center"/>
              <w:rPr>
                <w:rFonts w:ascii="Times New Roman" w:hAnsi="Times New Roman"/>
                <w:b/>
                <w:bCs/>
                <w:color w:val="000000"/>
                <w:kern w:val="0"/>
                <w:sz w:val="22"/>
              </w:rPr>
            </w:pPr>
            <w:r>
              <w:rPr>
                <w:rFonts w:ascii="Times New Roman" w:hAnsi="Times New Roman"/>
                <w:b/>
                <w:bCs/>
                <w:color w:val="000000"/>
                <w:kern w:val="0"/>
                <w:sz w:val="22"/>
              </w:rPr>
              <w:t>9-10 km</w:t>
            </w:r>
          </w:p>
        </w:tc>
      </w:tr>
      <w:tr w14:paraId="63D73E1C">
        <w:tblPrEx>
          <w:tblCellMar>
            <w:top w:w="0" w:type="dxa"/>
            <w:left w:w="108" w:type="dxa"/>
            <w:bottom w:w="0" w:type="dxa"/>
            <w:right w:w="108" w:type="dxa"/>
          </w:tblCellMar>
        </w:tblPrEx>
        <w:trPr>
          <w:trHeight w:val="448" w:hRule="atLeast"/>
        </w:trPr>
        <w:tc>
          <w:tcPr>
            <w:tcW w:w="472" w:type="pct"/>
            <w:tcBorders>
              <w:top w:val="single" w:color="auto" w:sz="4" w:space="0"/>
              <w:left w:val="nil"/>
              <w:bottom w:val="nil"/>
              <w:right w:val="nil"/>
            </w:tcBorders>
            <w:noWrap/>
            <w:vAlign w:val="center"/>
          </w:tcPr>
          <w:p w14:paraId="6EAD6653">
            <w:pPr>
              <w:widowControl/>
              <w:jc w:val="center"/>
              <w:rPr>
                <w:rFonts w:ascii="Times New Roman" w:hAnsi="Times New Roman"/>
                <w:b/>
                <w:bCs/>
                <w:color w:val="000000"/>
                <w:kern w:val="0"/>
                <w:sz w:val="22"/>
              </w:rPr>
            </w:pPr>
            <w:r>
              <w:rPr>
                <w:rFonts w:ascii="Times New Roman" w:hAnsi="Times New Roman"/>
                <w:b/>
                <w:bCs/>
                <w:color w:val="000000"/>
                <w:kern w:val="0"/>
                <w:sz w:val="22"/>
              </w:rPr>
              <w:t>Pb</w:t>
            </w:r>
          </w:p>
        </w:tc>
        <w:tc>
          <w:tcPr>
            <w:tcW w:w="942" w:type="pct"/>
            <w:tcBorders>
              <w:top w:val="nil"/>
              <w:left w:val="nil"/>
              <w:bottom w:val="nil"/>
              <w:right w:val="nil"/>
            </w:tcBorders>
            <w:noWrap/>
            <w:vAlign w:val="center"/>
          </w:tcPr>
          <w:p w14:paraId="46E54087">
            <w:pPr>
              <w:widowControl/>
              <w:jc w:val="center"/>
              <w:rPr>
                <w:rFonts w:ascii="Times New Roman" w:hAnsi="Times New Roman"/>
                <w:color w:val="000000"/>
                <w:kern w:val="0"/>
                <w:sz w:val="22"/>
              </w:rPr>
            </w:pPr>
            <w:r>
              <w:rPr>
                <w:rFonts w:ascii="Times New Roman" w:hAnsi="Times New Roman"/>
                <w:color w:val="000000"/>
                <w:kern w:val="0"/>
                <w:sz w:val="22"/>
              </w:rPr>
              <w:t>34.63±22.88</w:t>
            </w:r>
          </w:p>
        </w:tc>
        <w:tc>
          <w:tcPr>
            <w:tcW w:w="897" w:type="pct"/>
            <w:tcBorders>
              <w:top w:val="nil"/>
              <w:left w:val="nil"/>
              <w:bottom w:val="nil"/>
              <w:right w:val="nil"/>
            </w:tcBorders>
            <w:noWrap/>
            <w:vAlign w:val="center"/>
          </w:tcPr>
          <w:p w14:paraId="6A40D299">
            <w:pPr>
              <w:widowControl/>
              <w:jc w:val="center"/>
              <w:rPr>
                <w:rFonts w:ascii="Times New Roman" w:hAnsi="Times New Roman"/>
                <w:color w:val="000000"/>
                <w:kern w:val="0"/>
                <w:sz w:val="22"/>
              </w:rPr>
            </w:pPr>
            <w:r>
              <w:rPr>
                <w:rFonts w:ascii="Times New Roman" w:hAnsi="Times New Roman"/>
                <w:color w:val="000000"/>
                <w:kern w:val="0"/>
                <w:sz w:val="22"/>
              </w:rPr>
              <w:t>83.93±42.46</w:t>
            </w:r>
          </w:p>
        </w:tc>
        <w:tc>
          <w:tcPr>
            <w:tcW w:w="896" w:type="pct"/>
            <w:tcBorders>
              <w:top w:val="nil"/>
              <w:left w:val="nil"/>
              <w:bottom w:val="nil"/>
              <w:right w:val="nil"/>
            </w:tcBorders>
            <w:noWrap/>
            <w:vAlign w:val="center"/>
          </w:tcPr>
          <w:p w14:paraId="61CDAE8F">
            <w:pPr>
              <w:widowControl/>
              <w:jc w:val="center"/>
              <w:rPr>
                <w:rFonts w:ascii="Times New Roman" w:hAnsi="Times New Roman"/>
                <w:color w:val="000000"/>
                <w:kern w:val="0"/>
                <w:sz w:val="22"/>
              </w:rPr>
            </w:pPr>
            <w:r>
              <w:rPr>
                <w:rFonts w:ascii="Times New Roman" w:hAnsi="Times New Roman"/>
                <w:color w:val="000000"/>
                <w:kern w:val="0"/>
                <w:sz w:val="22"/>
              </w:rPr>
              <w:t>50.48±21.20</w:t>
            </w:r>
          </w:p>
        </w:tc>
        <w:tc>
          <w:tcPr>
            <w:tcW w:w="896" w:type="pct"/>
            <w:tcBorders>
              <w:top w:val="nil"/>
              <w:left w:val="nil"/>
              <w:bottom w:val="nil"/>
              <w:right w:val="nil"/>
            </w:tcBorders>
            <w:noWrap/>
            <w:vAlign w:val="center"/>
          </w:tcPr>
          <w:p w14:paraId="2CD3C161">
            <w:pPr>
              <w:widowControl/>
              <w:jc w:val="center"/>
              <w:rPr>
                <w:rFonts w:ascii="Times New Roman" w:hAnsi="Times New Roman"/>
                <w:color w:val="000000"/>
                <w:kern w:val="0"/>
                <w:sz w:val="22"/>
              </w:rPr>
            </w:pPr>
            <w:r>
              <w:rPr>
                <w:rFonts w:ascii="Times New Roman" w:hAnsi="Times New Roman"/>
                <w:color w:val="000000"/>
                <w:kern w:val="0"/>
                <w:sz w:val="22"/>
              </w:rPr>
              <w:t>39.26±12.86</w:t>
            </w:r>
          </w:p>
        </w:tc>
        <w:tc>
          <w:tcPr>
            <w:tcW w:w="896" w:type="pct"/>
            <w:tcBorders>
              <w:top w:val="nil"/>
              <w:left w:val="nil"/>
              <w:bottom w:val="nil"/>
              <w:right w:val="nil"/>
            </w:tcBorders>
            <w:noWrap/>
            <w:vAlign w:val="center"/>
          </w:tcPr>
          <w:p w14:paraId="0825669F">
            <w:pPr>
              <w:widowControl/>
              <w:jc w:val="center"/>
              <w:rPr>
                <w:rFonts w:ascii="Times New Roman" w:hAnsi="Times New Roman"/>
                <w:color w:val="000000"/>
                <w:kern w:val="0"/>
                <w:sz w:val="22"/>
              </w:rPr>
            </w:pPr>
            <w:r>
              <w:rPr>
                <w:rFonts w:ascii="Times New Roman" w:hAnsi="Times New Roman"/>
                <w:color w:val="000000"/>
                <w:kern w:val="0"/>
                <w:sz w:val="22"/>
              </w:rPr>
              <w:t>35.58±10.06</w:t>
            </w:r>
          </w:p>
        </w:tc>
      </w:tr>
      <w:tr w14:paraId="60FBBB78">
        <w:tblPrEx>
          <w:tblCellMar>
            <w:top w:w="0" w:type="dxa"/>
            <w:left w:w="108" w:type="dxa"/>
            <w:bottom w:w="0" w:type="dxa"/>
            <w:right w:w="108" w:type="dxa"/>
          </w:tblCellMar>
        </w:tblPrEx>
        <w:trPr>
          <w:trHeight w:val="448" w:hRule="atLeast"/>
        </w:trPr>
        <w:tc>
          <w:tcPr>
            <w:tcW w:w="472" w:type="pct"/>
            <w:tcBorders>
              <w:top w:val="nil"/>
              <w:left w:val="nil"/>
              <w:bottom w:val="nil"/>
              <w:right w:val="nil"/>
            </w:tcBorders>
            <w:noWrap/>
            <w:vAlign w:val="center"/>
          </w:tcPr>
          <w:p w14:paraId="4BBCBA36">
            <w:pPr>
              <w:widowControl/>
              <w:jc w:val="center"/>
              <w:rPr>
                <w:rFonts w:ascii="Times New Roman" w:hAnsi="Times New Roman"/>
                <w:b/>
                <w:bCs/>
                <w:color w:val="000000"/>
                <w:kern w:val="0"/>
                <w:sz w:val="22"/>
              </w:rPr>
            </w:pPr>
            <w:r>
              <w:rPr>
                <w:rFonts w:ascii="Times New Roman" w:hAnsi="Times New Roman"/>
                <w:b/>
                <w:bCs/>
                <w:color w:val="000000"/>
                <w:kern w:val="0"/>
                <w:sz w:val="22"/>
              </w:rPr>
              <w:t>Cr</w:t>
            </w:r>
          </w:p>
        </w:tc>
        <w:tc>
          <w:tcPr>
            <w:tcW w:w="942" w:type="pct"/>
            <w:tcBorders>
              <w:top w:val="nil"/>
              <w:left w:val="nil"/>
              <w:bottom w:val="nil"/>
              <w:right w:val="nil"/>
            </w:tcBorders>
            <w:noWrap/>
            <w:vAlign w:val="center"/>
          </w:tcPr>
          <w:p w14:paraId="6DBF548A">
            <w:pPr>
              <w:widowControl/>
              <w:jc w:val="center"/>
              <w:rPr>
                <w:rFonts w:ascii="Times New Roman" w:hAnsi="Times New Roman"/>
                <w:color w:val="000000"/>
                <w:kern w:val="0"/>
                <w:sz w:val="22"/>
              </w:rPr>
            </w:pPr>
            <w:r>
              <w:rPr>
                <w:rFonts w:ascii="Times New Roman" w:hAnsi="Times New Roman"/>
                <w:color w:val="000000"/>
                <w:kern w:val="0"/>
                <w:sz w:val="22"/>
              </w:rPr>
              <w:t>23.62±13.36</w:t>
            </w:r>
          </w:p>
        </w:tc>
        <w:tc>
          <w:tcPr>
            <w:tcW w:w="897" w:type="pct"/>
            <w:tcBorders>
              <w:top w:val="nil"/>
              <w:left w:val="nil"/>
              <w:bottom w:val="nil"/>
              <w:right w:val="nil"/>
            </w:tcBorders>
            <w:noWrap/>
            <w:vAlign w:val="center"/>
          </w:tcPr>
          <w:p w14:paraId="374ACA15">
            <w:pPr>
              <w:widowControl/>
              <w:jc w:val="center"/>
              <w:rPr>
                <w:rFonts w:ascii="Times New Roman" w:hAnsi="Times New Roman"/>
                <w:color w:val="000000"/>
                <w:kern w:val="0"/>
                <w:sz w:val="22"/>
              </w:rPr>
            </w:pPr>
            <w:r>
              <w:rPr>
                <w:rFonts w:ascii="Times New Roman" w:hAnsi="Times New Roman"/>
                <w:color w:val="000000"/>
                <w:kern w:val="0"/>
                <w:sz w:val="22"/>
              </w:rPr>
              <w:t>54.59±20.69</w:t>
            </w:r>
          </w:p>
        </w:tc>
        <w:tc>
          <w:tcPr>
            <w:tcW w:w="896" w:type="pct"/>
            <w:tcBorders>
              <w:top w:val="nil"/>
              <w:left w:val="nil"/>
              <w:bottom w:val="nil"/>
              <w:right w:val="nil"/>
            </w:tcBorders>
            <w:noWrap/>
            <w:vAlign w:val="center"/>
          </w:tcPr>
          <w:p w14:paraId="5FA37981">
            <w:pPr>
              <w:widowControl/>
              <w:jc w:val="center"/>
              <w:rPr>
                <w:rFonts w:ascii="Times New Roman" w:hAnsi="Times New Roman"/>
                <w:color w:val="000000"/>
                <w:kern w:val="0"/>
                <w:sz w:val="22"/>
              </w:rPr>
            </w:pPr>
            <w:r>
              <w:rPr>
                <w:rFonts w:ascii="Times New Roman" w:hAnsi="Times New Roman"/>
                <w:color w:val="000000"/>
                <w:kern w:val="0"/>
                <w:sz w:val="22"/>
              </w:rPr>
              <w:t>35.83±25.64</w:t>
            </w:r>
          </w:p>
        </w:tc>
        <w:tc>
          <w:tcPr>
            <w:tcW w:w="896" w:type="pct"/>
            <w:tcBorders>
              <w:top w:val="nil"/>
              <w:left w:val="nil"/>
              <w:bottom w:val="nil"/>
              <w:right w:val="nil"/>
            </w:tcBorders>
            <w:noWrap/>
            <w:vAlign w:val="center"/>
          </w:tcPr>
          <w:p w14:paraId="4E30B3DA">
            <w:pPr>
              <w:widowControl/>
              <w:jc w:val="center"/>
              <w:rPr>
                <w:rFonts w:ascii="Times New Roman" w:hAnsi="Times New Roman"/>
                <w:color w:val="000000"/>
                <w:kern w:val="0"/>
                <w:sz w:val="22"/>
              </w:rPr>
            </w:pPr>
            <w:r>
              <w:rPr>
                <w:rFonts w:ascii="Times New Roman" w:hAnsi="Times New Roman"/>
                <w:color w:val="000000"/>
                <w:kern w:val="0"/>
                <w:sz w:val="22"/>
              </w:rPr>
              <w:t>38.88±17.13</w:t>
            </w:r>
          </w:p>
        </w:tc>
        <w:tc>
          <w:tcPr>
            <w:tcW w:w="896" w:type="pct"/>
            <w:tcBorders>
              <w:top w:val="nil"/>
              <w:left w:val="nil"/>
              <w:bottom w:val="nil"/>
              <w:right w:val="nil"/>
            </w:tcBorders>
            <w:noWrap/>
            <w:vAlign w:val="center"/>
          </w:tcPr>
          <w:p w14:paraId="7BECD2D7">
            <w:pPr>
              <w:widowControl/>
              <w:jc w:val="center"/>
              <w:rPr>
                <w:rFonts w:ascii="Times New Roman" w:hAnsi="Times New Roman"/>
                <w:color w:val="000000"/>
                <w:kern w:val="0"/>
                <w:sz w:val="22"/>
              </w:rPr>
            </w:pPr>
            <w:r>
              <w:rPr>
                <w:rFonts w:ascii="Times New Roman" w:hAnsi="Times New Roman"/>
                <w:color w:val="000000"/>
                <w:kern w:val="0"/>
                <w:sz w:val="22"/>
              </w:rPr>
              <w:t>10.44±5.15</w:t>
            </w:r>
          </w:p>
        </w:tc>
      </w:tr>
      <w:tr w14:paraId="05224F58">
        <w:tblPrEx>
          <w:tblCellMar>
            <w:top w:w="0" w:type="dxa"/>
            <w:left w:w="108" w:type="dxa"/>
            <w:bottom w:w="0" w:type="dxa"/>
            <w:right w:w="108" w:type="dxa"/>
          </w:tblCellMar>
        </w:tblPrEx>
        <w:trPr>
          <w:trHeight w:val="448" w:hRule="atLeast"/>
        </w:trPr>
        <w:tc>
          <w:tcPr>
            <w:tcW w:w="472" w:type="pct"/>
            <w:tcBorders>
              <w:top w:val="nil"/>
              <w:left w:val="nil"/>
              <w:right w:val="nil"/>
            </w:tcBorders>
            <w:noWrap/>
            <w:vAlign w:val="center"/>
          </w:tcPr>
          <w:p w14:paraId="1617BD67">
            <w:pPr>
              <w:widowControl/>
              <w:jc w:val="center"/>
              <w:rPr>
                <w:rFonts w:ascii="Times New Roman" w:hAnsi="Times New Roman"/>
                <w:b/>
                <w:bCs/>
                <w:color w:val="000000"/>
                <w:kern w:val="0"/>
                <w:sz w:val="22"/>
              </w:rPr>
            </w:pPr>
            <w:r>
              <w:rPr>
                <w:rFonts w:ascii="Times New Roman" w:hAnsi="Times New Roman"/>
                <w:b/>
                <w:bCs/>
                <w:color w:val="000000"/>
                <w:kern w:val="0"/>
                <w:sz w:val="22"/>
              </w:rPr>
              <w:t>Cd</w:t>
            </w:r>
          </w:p>
        </w:tc>
        <w:tc>
          <w:tcPr>
            <w:tcW w:w="942" w:type="pct"/>
            <w:tcBorders>
              <w:top w:val="nil"/>
              <w:left w:val="nil"/>
              <w:right w:val="nil"/>
            </w:tcBorders>
            <w:noWrap/>
            <w:vAlign w:val="center"/>
          </w:tcPr>
          <w:p w14:paraId="141C9D25">
            <w:pPr>
              <w:widowControl/>
              <w:jc w:val="center"/>
              <w:rPr>
                <w:rFonts w:ascii="Times New Roman" w:hAnsi="Times New Roman"/>
                <w:color w:val="000000"/>
                <w:kern w:val="0"/>
                <w:sz w:val="22"/>
              </w:rPr>
            </w:pPr>
            <w:r>
              <w:rPr>
                <w:rFonts w:ascii="Times New Roman" w:hAnsi="Times New Roman"/>
                <w:color w:val="000000"/>
                <w:kern w:val="0"/>
                <w:sz w:val="22"/>
              </w:rPr>
              <w:t>0.16±0.09</w:t>
            </w:r>
          </w:p>
        </w:tc>
        <w:tc>
          <w:tcPr>
            <w:tcW w:w="897" w:type="pct"/>
            <w:tcBorders>
              <w:top w:val="nil"/>
              <w:left w:val="nil"/>
              <w:right w:val="nil"/>
            </w:tcBorders>
            <w:noWrap/>
            <w:vAlign w:val="center"/>
          </w:tcPr>
          <w:p w14:paraId="1E1FAE7D">
            <w:pPr>
              <w:widowControl/>
              <w:jc w:val="center"/>
              <w:rPr>
                <w:rFonts w:ascii="Times New Roman" w:hAnsi="Times New Roman"/>
                <w:color w:val="000000"/>
                <w:kern w:val="0"/>
                <w:sz w:val="22"/>
              </w:rPr>
            </w:pPr>
            <w:r>
              <w:rPr>
                <w:rFonts w:ascii="Times New Roman" w:hAnsi="Times New Roman"/>
                <w:color w:val="000000"/>
                <w:kern w:val="0"/>
                <w:sz w:val="22"/>
              </w:rPr>
              <w:t>0.24±0.14</w:t>
            </w:r>
          </w:p>
        </w:tc>
        <w:tc>
          <w:tcPr>
            <w:tcW w:w="896" w:type="pct"/>
            <w:tcBorders>
              <w:top w:val="nil"/>
              <w:left w:val="nil"/>
              <w:right w:val="nil"/>
            </w:tcBorders>
            <w:noWrap/>
            <w:vAlign w:val="center"/>
          </w:tcPr>
          <w:p w14:paraId="6AE97762">
            <w:pPr>
              <w:widowControl/>
              <w:jc w:val="center"/>
              <w:rPr>
                <w:rFonts w:ascii="Times New Roman" w:hAnsi="Times New Roman"/>
                <w:color w:val="000000"/>
                <w:kern w:val="0"/>
                <w:sz w:val="22"/>
              </w:rPr>
            </w:pPr>
            <w:r>
              <w:rPr>
                <w:rFonts w:ascii="Times New Roman" w:hAnsi="Times New Roman"/>
                <w:color w:val="000000"/>
                <w:kern w:val="0"/>
                <w:sz w:val="22"/>
              </w:rPr>
              <w:t>0.33±0.22</w:t>
            </w:r>
          </w:p>
        </w:tc>
        <w:tc>
          <w:tcPr>
            <w:tcW w:w="896" w:type="pct"/>
            <w:tcBorders>
              <w:top w:val="nil"/>
              <w:left w:val="nil"/>
              <w:right w:val="nil"/>
            </w:tcBorders>
            <w:noWrap/>
            <w:vAlign w:val="center"/>
          </w:tcPr>
          <w:p w14:paraId="409EA25C">
            <w:pPr>
              <w:widowControl/>
              <w:jc w:val="center"/>
              <w:rPr>
                <w:rFonts w:ascii="Times New Roman" w:hAnsi="Times New Roman"/>
                <w:color w:val="000000"/>
                <w:kern w:val="0"/>
                <w:sz w:val="22"/>
              </w:rPr>
            </w:pPr>
            <w:r>
              <w:rPr>
                <w:rFonts w:ascii="Times New Roman" w:hAnsi="Times New Roman"/>
                <w:color w:val="000000"/>
                <w:kern w:val="0"/>
                <w:sz w:val="22"/>
              </w:rPr>
              <w:t>0.32±0.13</w:t>
            </w:r>
          </w:p>
        </w:tc>
        <w:tc>
          <w:tcPr>
            <w:tcW w:w="896" w:type="pct"/>
            <w:tcBorders>
              <w:top w:val="nil"/>
              <w:left w:val="nil"/>
              <w:right w:val="nil"/>
            </w:tcBorders>
            <w:noWrap/>
            <w:vAlign w:val="center"/>
          </w:tcPr>
          <w:p w14:paraId="7E23D807">
            <w:pPr>
              <w:widowControl/>
              <w:jc w:val="center"/>
              <w:rPr>
                <w:rFonts w:ascii="Times New Roman" w:hAnsi="Times New Roman"/>
                <w:color w:val="000000"/>
                <w:kern w:val="0"/>
                <w:sz w:val="22"/>
              </w:rPr>
            </w:pPr>
            <w:r>
              <w:rPr>
                <w:rFonts w:ascii="Times New Roman" w:hAnsi="Times New Roman"/>
                <w:color w:val="000000"/>
                <w:kern w:val="0"/>
                <w:sz w:val="22"/>
              </w:rPr>
              <w:t>0.20±0.03</w:t>
            </w:r>
          </w:p>
        </w:tc>
      </w:tr>
      <w:tr w14:paraId="0912F2E7">
        <w:tblPrEx>
          <w:tblCellMar>
            <w:top w:w="0" w:type="dxa"/>
            <w:left w:w="108" w:type="dxa"/>
            <w:bottom w:w="0" w:type="dxa"/>
            <w:right w:w="108" w:type="dxa"/>
          </w:tblCellMar>
        </w:tblPrEx>
        <w:trPr>
          <w:trHeight w:val="464" w:hRule="atLeast"/>
        </w:trPr>
        <w:tc>
          <w:tcPr>
            <w:tcW w:w="472" w:type="pct"/>
            <w:tcBorders>
              <w:top w:val="nil"/>
              <w:bottom w:val="single" w:color="auto" w:sz="8" w:space="0"/>
              <w:right w:val="nil"/>
            </w:tcBorders>
            <w:noWrap/>
            <w:vAlign w:val="center"/>
          </w:tcPr>
          <w:p w14:paraId="0A4F1EFD">
            <w:pPr>
              <w:widowControl/>
              <w:jc w:val="center"/>
              <w:rPr>
                <w:rFonts w:ascii="Times New Roman" w:hAnsi="Times New Roman"/>
                <w:b/>
                <w:bCs/>
                <w:color w:val="000000"/>
                <w:kern w:val="0"/>
                <w:sz w:val="22"/>
              </w:rPr>
            </w:pPr>
            <w:r>
              <w:rPr>
                <w:rFonts w:ascii="Times New Roman" w:hAnsi="Times New Roman"/>
                <w:b/>
                <w:bCs/>
                <w:color w:val="000000"/>
                <w:kern w:val="0"/>
                <w:sz w:val="22"/>
              </w:rPr>
              <w:t>Mn</w:t>
            </w:r>
          </w:p>
        </w:tc>
        <w:tc>
          <w:tcPr>
            <w:tcW w:w="942" w:type="pct"/>
            <w:tcBorders>
              <w:top w:val="nil"/>
              <w:left w:val="nil"/>
              <w:bottom w:val="single" w:color="auto" w:sz="8" w:space="0"/>
              <w:right w:val="nil"/>
            </w:tcBorders>
            <w:noWrap/>
            <w:vAlign w:val="center"/>
          </w:tcPr>
          <w:p w14:paraId="6BCCD18E">
            <w:pPr>
              <w:widowControl/>
              <w:jc w:val="center"/>
              <w:rPr>
                <w:rFonts w:ascii="Times New Roman" w:hAnsi="Times New Roman"/>
                <w:color w:val="000000"/>
                <w:kern w:val="0"/>
                <w:sz w:val="22"/>
              </w:rPr>
            </w:pPr>
            <w:r>
              <w:rPr>
                <w:rFonts w:ascii="Times New Roman" w:hAnsi="Times New Roman"/>
                <w:color w:val="000000"/>
                <w:kern w:val="0"/>
                <w:sz w:val="22"/>
              </w:rPr>
              <w:t>89.33±36.50</w:t>
            </w:r>
          </w:p>
        </w:tc>
        <w:tc>
          <w:tcPr>
            <w:tcW w:w="897" w:type="pct"/>
            <w:tcBorders>
              <w:top w:val="nil"/>
              <w:left w:val="nil"/>
              <w:bottom w:val="single" w:color="auto" w:sz="8" w:space="0"/>
              <w:right w:val="nil"/>
            </w:tcBorders>
            <w:noWrap/>
            <w:vAlign w:val="center"/>
          </w:tcPr>
          <w:p w14:paraId="1D705BDC">
            <w:pPr>
              <w:widowControl/>
              <w:jc w:val="center"/>
              <w:rPr>
                <w:rFonts w:ascii="Times New Roman" w:hAnsi="Times New Roman"/>
                <w:color w:val="000000"/>
                <w:kern w:val="0"/>
                <w:sz w:val="22"/>
              </w:rPr>
            </w:pPr>
            <w:r>
              <w:rPr>
                <w:rFonts w:ascii="Times New Roman" w:hAnsi="Times New Roman"/>
                <w:color w:val="000000"/>
                <w:kern w:val="0"/>
                <w:sz w:val="22"/>
              </w:rPr>
              <w:t>494.1±297.1</w:t>
            </w:r>
          </w:p>
        </w:tc>
        <w:tc>
          <w:tcPr>
            <w:tcW w:w="896" w:type="pct"/>
            <w:tcBorders>
              <w:top w:val="nil"/>
              <w:left w:val="nil"/>
              <w:bottom w:val="single" w:color="auto" w:sz="8" w:space="0"/>
              <w:right w:val="nil"/>
            </w:tcBorders>
            <w:noWrap/>
            <w:vAlign w:val="center"/>
          </w:tcPr>
          <w:p w14:paraId="13A13932">
            <w:pPr>
              <w:widowControl/>
              <w:jc w:val="center"/>
              <w:rPr>
                <w:rFonts w:ascii="Times New Roman" w:hAnsi="Times New Roman"/>
                <w:color w:val="000000"/>
                <w:kern w:val="0"/>
                <w:sz w:val="22"/>
              </w:rPr>
            </w:pPr>
            <w:r>
              <w:rPr>
                <w:rFonts w:ascii="Times New Roman" w:hAnsi="Times New Roman"/>
                <w:color w:val="000000"/>
                <w:kern w:val="0"/>
                <w:sz w:val="22"/>
              </w:rPr>
              <w:t>414.2±417.0</w:t>
            </w:r>
          </w:p>
        </w:tc>
        <w:tc>
          <w:tcPr>
            <w:tcW w:w="896" w:type="pct"/>
            <w:tcBorders>
              <w:top w:val="nil"/>
              <w:left w:val="nil"/>
              <w:bottom w:val="single" w:color="auto" w:sz="8" w:space="0"/>
              <w:right w:val="nil"/>
            </w:tcBorders>
            <w:noWrap/>
            <w:vAlign w:val="center"/>
          </w:tcPr>
          <w:p w14:paraId="1D390A9E">
            <w:pPr>
              <w:widowControl/>
              <w:jc w:val="center"/>
              <w:rPr>
                <w:rFonts w:ascii="Times New Roman" w:hAnsi="Times New Roman"/>
                <w:color w:val="000000"/>
                <w:kern w:val="0"/>
                <w:sz w:val="22"/>
              </w:rPr>
            </w:pPr>
            <w:r>
              <w:rPr>
                <w:rFonts w:ascii="Times New Roman" w:hAnsi="Times New Roman"/>
                <w:color w:val="000000"/>
                <w:kern w:val="0"/>
                <w:sz w:val="22"/>
              </w:rPr>
              <w:t>38.49±42.48</w:t>
            </w:r>
          </w:p>
        </w:tc>
        <w:tc>
          <w:tcPr>
            <w:tcW w:w="896" w:type="pct"/>
            <w:tcBorders>
              <w:top w:val="nil"/>
              <w:left w:val="nil"/>
              <w:bottom w:val="single" w:color="auto" w:sz="8" w:space="0"/>
              <w:right w:val="nil"/>
            </w:tcBorders>
            <w:noWrap/>
            <w:vAlign w:val="center"/>
          </w:tcPr>
          <w:p w14:paraId="6EE2E430">
            <w:pPr>
              <w:widowControl/>
              <w:jc w:val="center"/>
              <w:rPr>
                <w:rFonts w:ascii="Times New Roman" w:hAnsi="Times New Roman"/>
                <w:color w:val="000000"/>
                <w:kern w:val="0"/>
                <w:sz w:val="22"/>
              </w:rPr>
            </w:pPr>
            <w:r>
              <w:rPr>
                <w:rFonts w:ascii="Times New Roman" w:hAnsi="Times New Roman"/>
                <w:color w:val="000000"/>
                <w:kern w:val="0"/>
                <w:sz w:val="22"/>
              </w:rPr>
              <w:t>55.22±18.09</w:t>
            </w:r>
          </w:p>
        </w:tc>
      </w:tr>
    </w:tbl>
    <w:p w14:paraId="0E810054">
      <w:pPr>
        <w:widowControl/>
        <w:jc w:val="left"/>
        <w:rPr>
          <w:rFonts w:ascii="Times New Roman" w:hAnsi="Times New Roman"/>
          <w:sz w:val="24"/>
        </w:rPr>
      </w:pPr>
    </w:p>
    <w:p w14:paraId="02D78BBF">
      <w:pPr>
        <w:spacing w:line="480" w:lineRule="auto"/>
        <w:rPr>
          <w:rFonts w:ascii="Times New Roman" w:hAnsi="Times New Roman"/>
          <w:sz w:val="24"/>
        </w:rPr>
        <w:sectPr>
          <w:type w:val="continuous"/>
          <w:pgSz w:w="11906" w:h="16838"/>
          <w:pgMar w:top="1440" w:right="1418" w:bottom="1440" w:left="1418" w:header="851" w:footer="992" w:gutter="0"/>
          <w:cols w:space="425" w:num="1"/>
          <w:docGrid w:type="linesAndChars" w:linePitch="312" w:charSpace="0"/>
        </w:sectPr>
      </w:pPr>
    </w:p>
    <w:p w14:paraId="3AF146CF">
      <w:pPr>
        <w:spacing w:line="480" w:lineRule="auto"/>
        <w:rPr>
          <w:rFonts w:ascii="Times New Roman" w:hAnsi="Times New Roman"/>
          <w:color w:val="000000"/>
          <w:kern w:val="0"/>
          <w:sz w:val="22"/>
        </w:rPr>
      </w:pPr>
      <w:r>
        <w:rPr>
          <w:rFonts w:ascii="Times New Roman" w:hAnsi="Times New Roman"/>
          <w:b/>
          <w:sz w:val="24"/>
        </w:rPr>
        <w:t xml:space="preserve">Table S5. </w:t>
      </w:r>
      <w:r>
        <w:rPr>
          <w:rFonts w:ascii="Times New Roman" w:hAnsi="Times New Roman"/>
          <w:sz w:val="24"/>
        </w:rPr>
        <w:t>Concentrations of Pb, Cr, Cd (</w:t>
      </w:r>
      <w:r>
        <w:rPr>
          <w:rFonts w:ascii="Times New Roman" w:hAnsi="Times New Roman"/>
          <w:color w:val="000000"/>
          <w:kern w:val="0"/>
          <w:sz w:val="22"/>
        </w:rPr>
        <w:t>ng/g ww)</w:t>
      </w:r>
      <w:r>
        <w:rPr>
          <w:rFonts w:ascii="Times New Roman" w:hAnsi="Times New Roman"/>
          <w:sz w:val="24"/>
        </w:rPr>
        <w:t xml:space="preserve"> and Mn (</w:t>
      </w:r>
      <w:r>
        <w:rPr>
          <w:rFonts w:ascii="Times New Roman" w:hAnsi="Times New Roman"/>
          <w:sz w:val="22"/>
        </w:rPr>
        <w:t>μ</w:t>
      </w:r>
      <w:r>
        <w:rPr>
          <w:rFonts w:ascii="Times New Roman" w:hAnsi="Times New Roman"/>
          <w:color w:val="000000"/>
          <w:kern w:val="0"/>
          <w:sz w:val="22"/>
        </w:rPr>
        <w:t>g/g ww</w:t>
      </w:r>
      <w:r>
        <w:rPr>
          <w:rFonts w:ascii="Times New Roman" w:hAnsi="Times New Roman"/>
          <w:b/>
          <w:color w:val="000000"/>
          <w:kern w:val="0"/>
          <w:sz w:val="22"/>
        </w:rPr>
        <w:t xml:space="preserve">) </w:t>
      </w:r>
      <w:r>
        <w:rPr>
          <w:rFonts w:ascii="Times New Roman" w:hAnsi="Times New Roman"/>
          <w:color w:val="000000"/>
          <w:kern w:val="0"/>
          <w:sz w:val="22"/>
        </w:rPr>
        <w:t>in collected food samples.</w:t>
      </w:r>
    </w:p>
    <w:tbl>
      <w:tblPr>
        <w:tblStyle w:val="7"/>
        <w:tblW w:w="11441" w:type="dxa"/>
        <w:tblInd w:w="0" w:type="dxa"/>
        <w:tblLayout w:type="autofit"/>
        <w:tblCellMar>
          <w:top w:w="0" w:type="dxa"/>
          <w:left w:w="108" w:type="dxa"/>
          <w:bottom w:w="0" w:type="dxa"/>
          <w:right w:w="108" w:type="dxa"/>
        </w:tblCellMar>
      </w:tblPr>
      <w:tblGrid>
        <w:gridCol w:w="583"/>
        <w:gridCol w:w="1683"/>
        <w:gridCol w:w="1683"/>
        <w:gridCol w:w="1418"/>
        <w:gridCol w:w="1548"/>
        <w:gridCol w:w="1418"/>
        <w:gridCol w:w="1536"/>
        <w:gridCol w:w="1572"/>
      </w:tblGrid>
      <w:tr w14:paraId="153F61D5">
        <w:tblPrEx>
          <w:tblCellMar>
            <w:top w:w="0" w:type="dxa"/>
            <w:left w:w="108" w:type="dxa"/>
            <w:bottom w:w="0" w:type="dxa"/>
            <w:right w:w="108" w:type="dxa"/>
          </w:tblCellMar>
        </w:tblPrEx>
        <w:trPr>
          <w:trHeight w:val="626" w:hRule="atLeast"/>
        </w:trPr>
        <w:tc>
          <w:tcPr>
            <w:tcW w:w="583" w:type="dxa"/>
            <w:tcBorders>
              <w:top w:val="single" w:color="auto" w:sz="12" w:space="0"/>
              <w:left w:val="nil"/>
              <w:bottom w:val="single" w:color="auto" w:sz="4" w:space="0"/>
              <w:right w:val="nil"/>
            </w:tcBorders>
            <w:noWrap/>
            <w:vAlign w:val="center"/>
          </w:tcPr>
          <w:p w14:paraId="0BF60559">
            <w:pPr>
              <w:widowControl/>
              <w:jc w:val="center"/>
              <w:rPr>
                <w:rFonts w:ascii="Times New Roman" w:hAnsi="Times New Roman" w:eastAsia="Times New Roman"/>
                <w:color w:val="000000"/>
                <w:kern w:val="0"/>
                <w:sz w:val="22"/>
              </w:rPr>
            </w:pPr>
            <w:r>
              <w:rPr>
                <w:rFonts w:hint="eastAsia" w:ascii="宋体" w:hAnsi="宋体" w:cs="宋体"/>
                <w:color w:val="000000"/>
                <w:kern w:val="0"/>
                <w:sz w:val="22"/>
              </w:rPr>
              <w:t>　</w:t>
            </w:r>
          </w:p>
        </w:tc>
        <w:tc>
          <w:tcPr>
            <w:tcW w:w="1683" w:type="dxa"/>
            <w:tcBorders>
              <w:top w:val="single" w:color="auto" w:sz="12" w:space="0"/>
              <w:left w:val="nil"/>
              <w:bottom w:val="single" w:color="auto" w:sz="4" w:space="0"/>
              <w:right w:val="nil"/>
            </w:tcBorders>
            <w:noWrap/>
            <w:vAlign w:val="center"/>
          </w:tcPr>
          <w:p w14:paraId="0B3D390B">
            <w:pPr>
              <w:widowControl/>
              <w:jc w:val="center"/>
              <w:rPr>
                <w:rFonts w:ascii="Times New Roman" w:hAnsi="Times New Roman" w:eastAsia="Times New Roman"/>
                <w:b/>
                <w:color w:val="000000"/>
                <w:kern w:val="0"/>
                <w:sz w:val="22"/>
              </w:rPr>
            </w:pPr>
            <w:r>
              <w:rPr>
                <w:rFonts w:ascii="Times New Roman" w:hAnsi="Times New Roman" w:eastAsia="Times New Roman"/>
                <w:b/>
                <w:color w:val="000000"/>
                <w:kern w:val="0"/>
                <w:sz w:val="22"/>
              </w:rPr>
              <w:t xml:space="preserve">Eggs </w:t>
            </w:r>
          </w:p>
        </w:tc>
        <w:tc>
          <w:tcPr>
            <w:tcW w:w="1683" w:type="dxa"/>
            <w:tcBorders>
              <w:top w:val="single" w:color="auto" w:sz="12" w:space="0"/>
              <w:left w:val="nil"/>
              <w:bottom w:val="single" w:color="auto" w:sz="4" w:space="0"/>
              <w:right w:val="nil"/>
            </w:tcBorders>
            <w:noWrap/>
            <w:vAlign w:val="center"/>
          </w:tcPr>
          <w:p w14:paraId="0D8EDF1F">
            <w:pPr>
              <w:widowControl/>
              <w:jc w:val="center"/>
              <w:rPr>
                <w:rFonts w:ascii="Times New Roman" w:hAnsi="Times New Roman" w:eastAsia="Times New Roman"/>
                <w:b/>
                <w:color w:val="000000"/>
                <w:kern w:val="0"/>
                <w:sz w:val="22"/>
              </w:rPr>
            </w:pPr>
            <w:r>
              <w:rPr>
                <w:rFonts w:ascii="Times New Roman" w:hAnsi="Times New Roman" w:eastAsia="Times New Roman"/>
                <w:b/>
                <w:color w:val="000000"/>
                <w:kern w:val="0"/>
                <w:sz w:val="22"/>
              </w:rPr>
              <w:t>Fish and shrimp</w:t>
            </w:r>
          </w:p>
        </w:tc>
        <w:tc>
          <w:tcPr>
            <w:tcW w:w="1418" w:type="dxa"/>
            <w:tcBorders>
              <w:top w:val="single" w:color="auto" w:sz="12" w:space="0"/>
              <w:left w:val="nil"/>
              <w:bottom w:val="single" w:color="auto" w:sz="4" w:space="0"/>
              <w:right w:val="nil"/>
            </w:tcBorders>
            <w:noWrap/>
            <w:vAlign w:val="center"/>
          </w:tcPr>
          <w:p w14:paraId="6EB7CEB7">
            <w:pPr>
              <w:widowControl/>
              <w:jc w:val="center"/>
              <w:rPr>
                <w:rFonts w:ascii="Times New Roman" w:hAnsi="Times New Roman" w:eastAsia="Times New Roman"/>
                <w:b/>
                <w:color w:val="000000"/>
                <w:kern w:val="0"/>
                <w:sz w:val="22"/>
              </w:rPr>
            </w:pPr>
            <w:r>
              <w:rPr>
                <w:rFonts w:ascii="Times New Roman" w:hAnsi="Times New Roman" w:eastAsia="Times New Roman"/>
                <w:b/>
                <w:color w:val="000000"/>
                <w:kern w:val="0"/>
                <w:sz w:val="22"/>
              </w:rPr>
              <w:t>Meat</w:t>
            </w:r>
          </w:p>
        </w:tc>
        <w:tc>
          <w:tcPr>
            <w:tcW w:w="1548" w:type="dxa"/>
            <w:tcBorders>
              <w:top w:val="single" w:color="auto" w:sz="12" w:space="0"/>
              <w:left w:val="nil"/>
              <w:bottom w:val="single" w:color="auto" w:sz="4" w:space="0"/>
              <w:right w:val="nil"/>
            </w:tcBorders>
            <w:noWrap/>
            <w:vAlign w:val="center"/>
          </w:tcPr>
          <w:p w14:paraId="0D4096D4">
            <w:pPr>
              <w:widowControl/>
              <w:jc w:val="center"/>
              <w:rPr>
                <w:rFonts w:ascii="Times New Roman" w:hAnsi="Times New Roman" w:eastAsia="Times New Roman"/>
                <w:b/>
                <w:color w:val="000000"/>
                <w:kern w:val="0"/>
                <w:sz w:val="22"/>
              </w:rPr>
            </w:pPr>
            <w:r>
              <w:rPr>
                <w:rFonts w:ascii="Times New Roman" w:hAnsi="Times New Roman" w:eastAsia="Times New Roman"/>
                <w:b/>
                <w:color w:val="000000"/>
                <w:kern w:val="0"/>
                <w:sz w:val="22"/>
              </w:rPr>
              <w:t>Cereals</w:t>
            </w:r>
          </w:p>
        </w:tc>
        <w:tc>
          <w:tcPr>
            <w:tcW w:w="1418" w:type="dxa"/>
            <w:tcBorders>
              <w:top w:val="single" w:color="auto" w:sz="12" w:space="0"/>
              <w:left w:val="nil"/>
              <w:bottom w:val="single" w:color="auto" w:sz="4" w:space="0"/>
              <w:right w:val="nil"/>
            </w:tcBorders>
            <w:noWrap/>
            <w:vAlign w:val="center"/>
          </w:tcPr>
          <w:p w14:paraId="64300979">
            <w:pPr>
              <w:widowControl/>
              <w:jc w:val="center"/>
              <w:rPr>
                <w:rFonts w:ascii="Times New Roman" w:hAnsi="Times New Roman" w:eastAsia="Times New Roman"/>
                <w:b/>
                <w:color w:val="000000"/>
                <w:kern w:val="0"/>
                <w:sz w:val="22"/>
              </w:rPr>
            </w:pPr>
            <w:r>
              <w:rPr>
                <w:rFonts w:ascii="Times New Roman" w:hAnsi="Times New Roman" w:eastAsia="Times New Roman"/>
                <w:b/>
                <w:color w:val="000000"/>
                <w:kern w:val="0"/>
                <w:sz w:val="22"/>
              </w:rPr>
              <w:t>Fruits</w:t>
            </w:r>
          </w:p>
        </w:tc>
        <w:tc>
          <w:tcPr>
            <w:tcW w:w="1536" w:type="dxa"/>
            <w:tcBorders>
              <w:top w:val="single" w:color="auto" w:sz="12" w:space="0"/>
              <w:left w:val="nil"/>
              <w:bottom w:val="single" w:color="auto" w:sz="4" w:space="0"/>
              <w:right w:val="nil"/>
            </w:tcBorders>
            <w:noWrap/>
            <w:vAlign w:val="center"/>
          </w:tcPr>
          <w:p w14:paraId="4C66F045">
            <w:pPr>
              <w:widowControl/>
              <w:jc w:val="center"/>
              <w:rPr>
                <w:rFonts w:ascii="Times New Roman" w:hAnsi="Times New Roman" w:eastAsia="Times New Roman"/>
                <w:b/>
                <w:color w:val="000000"/>
                <w:kern w:val="0"/>
                <w:sz w:val="22"/>
              </w:rPr>
            </w:pPr>
            <w:r>
              <w:rPr>
                <w:rFonts w:ascii="Times New Roman" w:hAnsi="Times New Roman" w:eastAsia="Times New Roman"/>
                <w:b/>
                <w:color w:val="000000"/>
                <w:kern w:val="0"/>
                <w:sz w:val="22"/>
              </w:rPr>
              <w:t>Market vegetables</w:t>
            </w:r>
          </w:p>
        </w:tc>
        <w:tc>
          <w:tcPr>
            <w:tcW w:w="1572" w:type="dxa"/>
            <w:tcBorders>
              <w:top w:val="single" w:color="auto" w:sz="12" w:space="0"/>
              <w:left w:val="nil"/>
              <w:bottom w:val="single" w:color="auto" w:sz="4" w:space="0"/>
              <w:right w:val="nil"/>
            </w:tcBorders>
            <w:noWrap/>
            <w:vAlign w:val="center"/>
          </w:tcPr>
          <w:p w14:paraId="46653C20">
            <w:pPr>
              <w:widowControl/>
              <w:jc w:val="center"/>
              <w:rPr>
                <w:rFonts w:ascii="Times New Roman" w:hAnsi="Times New Roman" w:eastAsia="Times New Roman"/>
                <w:b/>
                <w:color w:val="000000"/>
                <w:kern w:val="0"/>
                <w:sz w:val="22"/>
              </w:rPr>
            </w:pPr>
            <w:r>
              <w:rPr>
                <w:rFonts w:ascii="Times New Roman" w:hAnsi="Times New Roman" w:eastAsia="Times New Roman"/>
                <w:b/>
                <w:color w:val="000000"/>
                <w:kern w:val="0"/>
                <w:sz w:val="22"/>
              </w:rPr>
              <w:t>Local vegetables</w:t>
            </w:r>
          </w:p>
        </w:tc>
      </w:tr>
      <w:tr w14:paraId="62E5F374">
        <w:tblPrEx>
          <w:tblCellMar>
            <w:top w:w="0" w:type="dxa"/>
            <w:left w:w="108" w:type="dxa"/>
            <w:bottom w:w="0" w:type="dxa"/>
            <w:right w:w="108" w:type="dxa"/>
          </w:tblCellMar>
        </w:tblPrEx>
        <w:trPr>
          <w:trHeight w:val="603" w:hRule="atLeast"/>
        </w:trPr>
        <w:tc>
          <w:tcPr>
            <w:tcW w:w="583" w:type="dxa"/>
            <w:tcBorders>
              <w:top w:val="single" w:color="auto" w:sz="4" w:space="0"/>
              <w:left w:val="nil"/>
              <w:bottom w:val="nil"/>
              <w:right w:val="nil"/>
            </w:tcBorders>
            <w:noWrap/>
            <w:vAlign w:val="center"/>
          </w:tcPr>
          <w:p w14:paraId="10DB228F">
            <w:pPr>
              <w:widowControl/>
              <w:jc w:val="center"/>
              <w:rPr>
                <w:rFonts w:ascii="Times New Roman" w:hAnsi="Times New Roman" w:eastAsia="Times New Roman"/>
                <w:b/>
                <w:color w:val="000000"/>
                <w:kern w:val="0"/>
                <w:sz w:val="22"/>
              </w:rPr>
            </w:pPr>
            <w:r>
              <w:rPr>
                <w:rFonts w:ascii="Times New Roman" w:hAnsi="Times New Roman" w:eastAsia="Times New Roman"/>
                <w:b/>
                <w:color w:val="000000"/>
                <w:kern w:val="0"/>
                <w:sz w:val="22"/>
              </w:rPr>
              <w:t>Pb</w:t>
            </w:r>
          </w:p>
        </w:tc>
        <w:tc>
          <w:tcPr>
            <w:tcW w:w="1683" w:type="dxa"/>
            <w:tcBorders>
              <w:top w:val="nil"/>
              <w:left w:val="nil"/>
              <w:bottom w:val="nil"/>
              <w:right w:val="nil"/>
            </w:tcBorders>
            <w:noWrap/>
            <w:vAlign w:val="center"/>
          </w:tcPr>
          <w:p w14:paraId="28BE7BEB">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6.10±6.62</w:t>
            </w:r>
          </w:p>
        </w:tc>
        <w:tc>
          <w:tcPr>
            <w:tcW w:w="1683" w:type="dxa"/>
            <w:tcBorders>
              <w:top w:val="nil"/>
              <w:left w:val="nil"/>
              <w:bottom w:val="nil"/>
              <w:right w:val="nil"/>
            </w:tcBorders>
            <w:noWrap/>
            <w:vAlign w:val="center"/>
          </w:tcPr>
          <w:p w14:paraId="69E5DFE9">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14.25±19.30</w:t>
            </w:r>
          </w:p>
        </w:tc>
        <w:tc>
          <w:tcPr>
            <w:tcW w:w="1418" w:type="dxa"/>
            <w:tcBorders>
              <w:top w:val="nil"/>
              <w:left w:val="nil"/>
              <w:bottom w:val="nil"/>
              <w:right w:val="nil"/>
            </w:tcBorders>
            <w:noWrap/>
            <w:vAlign w:val="center"/>
          </w:tcPr>
          <w:p w14:paraId="0D66B551">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11.28±6.05</w:t>
            </w:r>
          </w:p>
        </w:tc>
        <w:tc>
          <w:tcPr>
            <w:tcW w:w="1548" w:type="dxa"/>
            <w:tcBorders>
              <w:top w:val="nil"/>
              <w:left w:val="nil"/>
              <w:bottom w:val="nil"/>
              <w:right w:val="nil"/>
            </w:tcBorders>
            <w:noWrap/>
            <w:vAlign w:val="center"/>
          </w:tcPr>
          <w:p w14:paraId="7DA71048">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18.27±16.29</w:t>
            </w:r>
          </w:p>
        </w:tc>
        <w:tc>
          <w:tcPr>
            <w:tcW w:w="1418" w:type="dxa"/>
            <w:tcBorders>
              <w:top w:val="nil"/>
              <w:left w:val="nil"/>
              <w:bottom w:val="nil"/>
              <w:right w:val="nil"/>
            </w:tcBorders>
            <w:noWrap/>
            <w:vAlign w:val="center"/>
          </w:tcPr>
          <w:p w14:paraId="6241350E">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4.85±3.67</w:t>
            </w:r>
          </w:p>
        </w:tc>
        <w:tc>
          <w:tcPr>
            <w:tcW w:w="1536" w:type="dxa"/>
            <w:tcBorders>
              <w:top w:val="nil"/>
              <w:left w:val="nil"/>
              <w:bottom w:val="nil"/>
              <w:right w:val="nil"/>
            </w:tcBorders>
            <w:noWrap/>
            <w:vAlign w:val="center"/>
          </w:tcPr>
          <w:p w14:paraId="1346D957">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13.08±17.15</w:t>
            </w:r>
          </w:p>
        </w:tc>
        <w:tc>
          <w:tcPr>
            <w:tcW w:w="1572" w:type="dxa"/>
            <w:tcBorders>
              <w:top w:val="nil"/>
              <w:left w:val="nil"/>
              <w:bottom w:val="nil"/>
              <w:right w:val="nil"/>
            </w:tcBorders>
            <w:noWrap/>
            <w:vAlign w:val="center"/>
          </w:tcPr>
          <w:p w14:paraId="37590BB2">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46.36±49.03</w:t>
            </w:r>
          </w:p>
        </w:tc>
      </w:tr>
      <w:tr w14:paraId="604E6FC1">
        <w:tblPrEx>
          <w:tblCellMar>
            <w:top w:w="0" w:type="dxa"/>
            <w:left w:w="108" w:type="dxa"/>
            <w:bottom w:w="0" w:type="dxa"/>
            <w:right w:w="108" w:type="dxa"/>
          </w:tblCellMar>
        </w:tblPrEx>
        <w:trPr>
          <w:trHeight w:val="603" w:hRule="atLeast"/>
        </w:trPr>
        <w:tc>
          <w:tcPr>
            <w:tcW w:w="583" w:type="dxa"/>
            <w:tcBorders>
              <w:top w:val="nil"/>
              <w:left w:val="nil"/>
              <w:bottom w:val="nil"/>
              <w:right w:val="nil"/>
            </w:tcBorders>
            <w:noWrap/>
            <w:vAlign w:val="center"/>
          </w:tcPr>
          <w:p w14:paraId="1ACBE3A9">
            <w:pPr>
              <w:widowControl/>
              <w:jc w:val="center"/>
              <w:rPr>
                <w:rFonts w:ascii="Times New Roman" w:hAnsi="Times New Roman" w:eastAsia="Times New Roman"/>
                <w:b/>
                <w:color w:val="000000"/>
                <w:kern w:val="0"/>
                <w:sz w:val="22"/>
              </w:rPr>
            </w:pPr>
            <w:r>
              <w:rPr>
                <w:rFonts w:ascii="Times New Roman" w:hAnsi="Times New Roman" w:eastAsia="Times New Roman"/>
                <w:b/>
                <w:color w:val="000000"/>
                <w:kern w:val="0"/>
                <w:sz w:val="22"/>
              </w:rPr>
              <w:t>Cr</w:t>
            </w:r>
          </w:p>
        </w:tc>
        <w:tc>
          <w:tcPr>
            <w:tcW w:w="1683" w:type="dxa"/>
            <w:tcBorders>
              <w:top w:val="nil"/>
              <w:left w:val="nil"/>
              <w:bottom w:val="nil"/>
              <w:right w:val="nil"/>
            </w:tcBorders>
            <w:noWrap/>
            <w:vAlign w:val="center"/>
          </w:tcPr>
          <w:p w14:paraId="319A1BC1">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317.1±322.7</w:t>
            </w:r>
          </w:p>
        </w:tc>
        <w:tc>
          <w:tcPr>
            <w:tcW w:w="1683" w:type="dxa"/>
            <w:tcBorders>
              <w:top w:val="nil"/>
              <w:left w:val="nil"/>
              <w:bottom w:val="nil"/>
              <w:right w:val="nil"/>
            </w:tcBorders>
            <w:noWrap/>
            <w:vAlign w:val="center"/>
          </w:tcPr>
          <w:p w14:paraId="72A63EC8">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287.5±295.5</w:t>
            </w:r>
          </w:p>
        </w:tc>
        <w:tc>
          <w:tcPr>
            <w:tcW w:w="1418" w:type="dxa"/>
            <w:tcBorders>
              <w:top w:val="nil"/>
              <w:left w:val="nil"/>
              <w:bottom w:val="nil"/>
              <w:right w:val="nil"/>
            </w:tcBorders>
            <w:noWrap/>
            <w:vAlign w:val="center"/>
          </w:tcPr>
          <w:p w14:paraId="66E11178">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179.7±225.4</w:t>
            </w:r>
          </w:p>
        </w:tc>
        <w:tc>
          <w:tcPr>
            <w:tcW w:w="1548" w:type="dxa"/>
            <w:tcBorders>
              <w:top w:val="nil"/>
              <w:left w:val="nil"/>
              <w:bottom w:val="nil"/>
              <w:right w:val="nil"/>
            </w:tcBorders>
            <w:noWrap/>
            <w:vAlign w:val="center"/>
          </w:tcPr>
          <w:p w14:paraId="5E98DA31">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25.46±34.47</w:t>
            </w:r>
          </w:p>
        </w:tc>
        <w:tc>
          <w:tcPr>
            <w:tcW w:w="1418" w:type="dxa"/>
            <w:tcBorders>
              <w:top w:val="nil"/>
              <w:left w:val="nil"/>
              <w:bottom w:val="nil"/>
              <w:right w:val="nil"/>
            </w:tcBorders>
            <w:noWrap/>
            <w:vAlign w:val="center"/>
          </w:tcPr>
          <w:p w14:paraId="04FBF08F">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42.77±67.18</w:t>
            </w:r>
          </w:p>
        </w:tc>
        <w:tc>
          <w:tcPr>
            <w:tcW w:w="1536" w:type="dxa"/>
            <w:tcBorders>
              <w:top w:val="nil"/>
              <w:left w:val="nil"/>
              <w:bottom w:val="nil"/>
              <w:right w:val="nil"/>
            </w:tcBorders>
            <w:noWrap/>
            <w:vAlign w:val="center"/>
          </w:tcPr>
          <w:p w14:paraId="12DB5CEB">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78.02±101.11</w:t>
            </w:r>
          </w:p>
        </w:tc>
        <w:tc>
          <w:tcPr>
            <w:tcW w:w="1572" w:type="dxa"/>
            <w:tcBorders>
              <w:top w:val="nil"/>
              <w:left w:val="nil"/>
              <w:bottom w:val="nil"/>
              <w:right w:val="nil"/>
            </w:tcBorders>
            <w:noWrap/>
            <w:vAlign w:val="center"/>
          </w:tcPr>
          <w:p w14:paraId="4DCA9AEE">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206.9±389.6</w:t>
            </w:r>
          </w:p>
        </w:tc>
      </w:tr>
      <w:tr w14:paraId="4AF52591">
        <w:tblPrEx>
          <w:tblCellMar>
            <w:top w:w="0" w:type="dxa"/>
            <w:left w:w="108" w:type="dxa"/>
            <w:bottom w:w="0" w:type="dxa"/>
            <w:right w:w="108" w:type="dxa"/>
          </w:tblCellMar>
        </w:tblPrEx>
        <w:trPr>
          <w:trHeight w:val="603" w:hRule="atLeast"/>
        </w:trPr>
        <w:tc>
          <w:tcPr>
            <w:tcW w:w="583" w:type="dxa"/>
            <w:tcBorders>
              <w:top w:val="nil"/>
              <w:left w:val="nil"/>
              <w:bottom w:val="nil"/>
              <w:right w:val="nil"/>
            </w:tcBorders>
            <w:noWrap/>
            <w:vAlign w:val="center"/>
          </w:tcPr>
          <w:p w14:paraId="7C1E9E4C">
            <w:pPr>
              <w:widowControl/>
              <w:jc w:val="center"/>
              <w:rPr>
                <w:rFonts w:ascii="Times New Roman" w:hAnsi="Times New Roman" w:eastAsia="Times New Roman"/>
                <w:b/>
                <w:color w:val="000000"/>
                <w:kern w:val="0"/>
                <w:sz w:val="22"/>
              </w:rPr>
            </w:pPr>
            <w:r>
              <w:rPr>
                <w:rFonts w:ascii="Times New Roman" w:hAnsi="Times New Roman" w:eastAsia="Times New Roman"/>
                <w:b/>
                <w:color w:val="000000"/>
                <w:kern w:val="0"/>
                <w:sz w:val="22"/>
              </w:rPr>
              <w:t>Cd</w:t>
            </w:r>
          </w:p>
        </w:tc>
        <w:tc>
          <w:tcPr>
            <w:tcW w:w="1683" w:type="dxa"/>
            <w:tcBorders>
              <w:top w:val="nil"/>
              <w:left w:val="nil"/>
              <w:bottom w:val="nil"/>
              <w:right w:val="nil"/>
            </w:tcBorders>
            <w:noWrap/>
            <w:vAlign w:val="center"/>
          </w:tcPr>
          <w:p w14:paraId="1E741C6C">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0.10±0.04</w:t>
            </w:r>
          </w:p>
        </w:tc>
        <w:tc>
          <w:tcPr>
            <w:tcW w:w="1683" w:type="dxa"/>
            <w:tcBorders>
              <w:top w:val="nil"/>
              <w:left w:val="nil"/>
              <w:bottom w:val="nil"/>
              <w:right w:val="nil"/>
            </w:tcBorders>
            <w:noWrap/>
            <w:vAlign w:val="center"/>
          </w:tcPr>
          <w:p w14:paraId="73DF8AE2">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8.62±28.16</w:t>
            </w:r>
          </w:p>
        </w:tc>
        <w:tc>
          <w:tcPr>
            <w:tcW w:w="1418" w:type="dxa"/>
            <w:tcBorders>
              <w:top w:val="nil"/>
              <w:left w:val="nil"/>
              <w:bottom w:val="nil"/>
              <w:right w:val="nil"/>
            </w:tcBorders>
            <w:noWrap/>
            <w:vAlign w:val="center"/>
          </w:tcPr>
          <w:p w14:paraId="35ABF76E">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0.43±0.52</w:t>
            </w:r>
          </w:p>
        </w:tc>
        <w:tc>
          <w:tcPr>
            <w:tcW w:w="1548" w:type="dxa"/>
            <w:tcBorders>
              <w:top w:val="nil"/>
              <w:left w:val="nil"/>
              <w:bottom w:val="nil"/>
              <w:right w:val="nil"/>
            </w:tcBorders>
            <w:noWrap/>
            <w:vAlign w:val="center"/>
          </w:tcPr>
          <w:p w14:paraId="2DB8D41C">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50.23±27.76</w:t>
            </w:r>
          </w:p>
        </w:tc>
        <w:tc>
          <w:tcPr>
            <w:tcW w:w="1418" w:type="dxa"/>
            <w:tcBorders>
              <w:top w:val="nil"/>
              <w:left w:val="nil"/>
              <w:bottom w:val="nil"/>
              <w:right w:val="nil"/>
            </w:tcBorders>
            <w:noWrap/>
            <w:vAlign w:val="center"/>
          </w:tcPr>
          <w:p w14:paraId="22D45553">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1.49±2.3</w:t>
            </w:r>
          </w:p>
        </w:tc>
        <w:tc>
          <w:tcPr>
            <w:tcW w:w="1536" w:type="dxa"/>
            <w:tcBorders>
              <w:top w:val="nil"/>
              <w:left w:val="nil"/>
              <w:bottom w:val="nil"/>
              <w:right w:val="nil"/>
            </w:tcBorders>
            <w:noWrap/>
            <w:vAlign w:val="center"/>
          </w:tcPr>
          <w:p w14:paraId="4FDD5006">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10.53±21.00</w:t>
            </w:r>
          </w:p>
        </w:tc>
        <w:tc>
          <w:tcPr>
            <w:tcW w:w="1572" w:type="dxa"/>
            <w:tcBorders>
              <w:top w:val="nil"/>
              <w:left w:val="nil"/>
              <w:bottom w:val="nil"/>
              <w:right w:val="nil"/>
            </w:tcBorders>
            <w:noWrap/>
            <w:vAlign w:val="center"/>
          </w:tcPr>
          <w:p w14:paraId="72823A4D">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5.29±4.27</w:t>
            </w:r>
          </w:p>
        </w:tc>
      </w:tr>
      <w:tr w14:paraId="054AD948">
        <w:tblPrEx>
          <w:tblCellMar>
            <w:top w:w="0" w:type="dxa"/>
            <w:left w:w="108" w:type="dxa"/>
            <w:bottom w:w="0" w:type="dxa"/>
            <w:right w:w="108" w:type="dxa"/>
          </w:tblCellMar>
        </w:tblPrEx>
        <w:trPr>
          <w:trHeight w:val="626" w:hRule="atLeast"/>
        </w:trPr>
        <w:tc>
          <w:tcPr>
            <w:tcW w:w="583" w:type="dxa"/>
            <w:tcBorders>
              <w:top w:val="nil"/>
              <w:left w:val="nil"/>
              <w:bottom w:val="single" w:color="auto" w:sz="12" w:space="0"/>
              <w:right w:val="nil"/>
            </w:tcBorders>
            <w:noWrap/>
            <w:vAlign w:val="center"/>
          </w:tcPr>
          <w:p w14:paraId="402017BF">
            <w:pPr>
              <w:widowControl/>
              <w:jc w:val="center"/>
              <w:rPr>
                <w:rFonts w:ascii="Times New Roman" w:hAnsi="Times New Roman" w:eastAsia="Times New Roman"/>
                <w:b/>
                <w:color w:val="000000"/>
                <w:kern w:val="0"/>
                <w:sz w:val="22"/>
              </w:rPr>
            </w:pPr>
            <w:r>
              <w:rPr>
                <w:rFonts w:ascii="Times New Roman" w:hAnsi="Times New Roman" w:eastAsia="Times New Roman"/>
                <w:b/>
                <w:color w:val="000000"/>
                <w:kern w:val="0"/>
                <w:sz w:val="22"/>
              </w:rPr>
              <w:t xml:space="preserve">Mn </w:t>
            </w:r>
          </w:p>
        </w:tc>
        <w:tc>
          <w:tcPr>
            <w:tcW w:w="1683" w:type="dxa"/>
            <w:tcBorders>
              <w:top w:val="nil"/>
              <w:left w:val="nil"/>
              <w:bottom w:val="single" w:color="auto" w:sz="12" w:space="0"/>
              <w:right w:val="nil"/>
            </w:tcBorders>
            <w:noWrap/>
            <w:vAlign w:val="center"/>
          </w:tcPr>
          <w:p w14:paraId="3831734A">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0.70±0.25</w:t>
            </w:r>
          </w:p>
        </w:tc>
        <w:tc>
          <w:tcPr>
            <w:tcW w:w="1683" w:type="dxa"/>
            <w:tcBorders>
              <w:top w:val="nil"/>
              <w:left w:val="nil"/>
              <w:bottom w:val="single" w:color="auto" w:sz="12" w:space="0"/>
              <w:right w:val="nil"/>
            </w:tcBorders>
            <w:noWrap/>
            <w:vAlign w:val="center"/>
          </w:tcPr>
          <w:p w14:paraId="37EDBA43">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0.85±1.33</w:t>
            </w:r>
          </w:p>
        </w:tc>
        <w:tc>
          <w:tcPr>
            <w:tcW w:w="1418" w:type="dxa"/>
            <w:tcBorders>
              <w:top w:val="nil"/>
              <w:left w:val="nil"/>
              <w:bottom w:val="single" w:color="auto" w:sz="12" w:space="0"/>
              <w:right w:val="nil"/>
            </w:tcBorders>
            <w:noWrap/>
            <w:vAlign w:val="center"/>
          </w:tcPr>
          <w:p w14:paraId="768F1F87">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0.28±0.28</w:t>
            </w:r>
          </w:p>
        </w:tc>
        <w:tc>
          <w:tcPr>
            <w:tcW w:w="1548" w:type="dxa"/>
            <w:tcBorders>
              <w:top w:val="nil"/>
              <w:left w:val="nil"/>
              <w:bottom w:val="single" w:color="auto" w:sz="12" w:space="0"/>
              <w:right w:val="nil"/>
            </w:tcBorders>
            <w:noWrap/>
            <w:vAlign w:val="center"/>
          </w:tcPr>
          <w:p w14:paraId="2A7966CA">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6.23±1.96</w:t>
            </w:r>
          </w:p>
        </w:tc>
        <w:tc>
          <w:tcPr>
            <w:tcW w:w="1418" w:type="dxa"/>
            <w:tcBorders>
              <w:top w:val="nil"/>
              <w:left w:val="nil"/>
              <w:bottom w:val="single" w:color="auto" w:sz="12" w:space="0"/>
              <w:right w:val="nil"/>
            </w:tcBorders>
            <w:noWrap/>
            <w:vAlign w:val="center"/>
          </w:tcPr>
          <w:p w14:paraId="77B1198E">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1.77±2.39</w:t>
            </w:r>
          </w:p>
        </w:tc>
        <w:tc>
          <w:tcPr>
            <w:tcW w:w="1536" w:type="dxa"/>
            <w:tcBorders>
              <w:top w:val="nil"/>
              <w:left w:val="nil"/>
              <w:bottom w:val="single" w:color="auto" w:sz="12" w:space="0"/>
              <w:right w:val="nil"/>
            </w:tcBorders>
            <w:noWrap/>
            <w:vAlign w:val="center"/>
          </w:tcPr>
          <w:p w14:paraId="79081791">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3.59±3.53</w:t>
            </w:r>
          </w:p>
        </w:tc>
        <w:tc>
          <w:tcPr>
            <w:tcW w:w="1572" w:type="dxa"/>
            <w:tcBorders>
              <w:top w:val="nil"/>
              <w:left w:val="nil"/>
              <w:bottom w:val="single" w:color="auto" w:sz="12" w:space="0"/>
              <w:right w:val="nil"/>
            </w:tcBorders>
            <w:noWrap/>
            <w:vAlign w:val="center"/>
          </w:tcPr>
          <w:p w14:paraId="11E806CA">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3.47±3.08</w:t>
            </w:r>
          </w:p>
        </w:tc>
      </w:tr>
    </w:tbl>
    <w:p w14:paraId="2B03FD16">
      <w:pPr>
        <w:tabs>
          <w:tab w:val="left" w:pos="3290"/>
        </w:tabs>
        <w:rPr>
          <w:rFonts w:ascii="Times New Roman" w:hAnsi="Times New Roman"/>
          <w:sz w:val="24"/>
        </w:rPr>
      </w:pPr>
    </w:p>
    <w:p w14:paraId="4467F864">
      <w:pPr>
        <w:tabs>
          <w:tab w:val="left" w:pos="3290"/>
        </w:tabs>
        <w:rPr>
          <w:rFonts w:ascii="Times New Roman" w:hAnsi="Times New Roman"/>
          <w:sz w:val="24"/>
        </w:rPr>
        <w:sectPr>
          <w:pgSz w:w="16838" w:h="11906" w:orient="landscape"/>
          <w:pgMar w:top="1797" w:right="1440" w:bottom="1797" w:left="1440" w:header="851" w:footer="992" w:gutter="0"/>
          <w:cols w:space="425" w:num="1"/>
          <w:docGrid w:type="lines" w:linePitch="312" w:charSpace="0"/>
        </w:sectPr>
      </w:pPr>
      <w:r>
        <w:rPr>
          <w:rFonts w:ascii="Times New Roman" w:hAnsi="Times New Roman"/>
          <w:sz w:val="24"/>
        </w:rPr>
        <w:tab/>
      </w:r>
    </w:p>
    <w:p w14:paraId="1F2065F1">
      <w:pPr>
        <w:widowControl/>
        <w:jc w:val="left"/>
        <w:rPr>
          <w:rFonts w:ascii="Times New Roman" w:hAnsi="Times New Roman"/>
          <w:sz w:val="24"/>
        </w:rPr>
      </w:pPr>
      <w:r>
        <w:rPr>
          <w:rFonts w:ascii="Times New Roman" w:hAnsi="Times New Roman"/>
          <w:b/>
          <w:sz w:val="24"/>
        </w:rPr>
        <w:t xml:space="preserve">Table S6. </w:t>
      </w:r>
      <w:r>
        <w:rPr>
          <w:rFonts w:ascii="Times New Roman" w:hAnsi="Times New Roman"/>
          <w:sz w:val="24"/>
        </w:rPr>
        <w:t>Concentrations of Pb, Cr, Cd and Mn (</w:t>
      </w:r>
      <w:r>
        <w:rPr>
          <w:rFonts w:ascii="Times New Roman" w:hAnsi="Times New Roman"/>
          <w:color w:val="000000"/>
          <w:kern w:val="0"/>
          <w:sz w:val="22"/>
        </w:rPr>
        <w:t>μg/L</w:t>
      </w:r>
      <w:r>
        <w:rPr>
          <w:rFonts w:ascii="Times New Roman" w:hAnsi="Times New Roman"/>
          <w:sz w:val="24"/>
        </w:rPr>
        <w:t>)</w:t>
      </w:r>
      <w:r>
        <w:rPr>
          <w:rFonts w:ascii="Times New Roman" w:hAnsi="Times New Roman"/>
          <w:b/>
          <w:color w:val="000000"/>
          <w:kern w:val="0"/>
          <w:sz w:val="22"/>
        </w:rPr>
        <w:t xml:space="preserve"> </w:t>
      </w:r>
      <w:r>
        <w:rPr>
          <w:rFonts w:ascii="Times New Roman" w:hAnsi="Times New Roman"/>
          <w:color w:val="000000"/>
          <w:kern w:val="0"/>
          <w:sz w:val="22"/>
        </w:rPr>
        <w:t>in water sample.</w:t>
      </w:r>
    </w:p>
    <w:tbl>
      <w:tblPr>
        <w:tblStyle w:val="7"/>
        <w:tblW w:w="3728" w:type="pct"/>
        <w:tblInd w:w="0" w:type="dxa"/>
        <w:tblLayout w:type="autofit"/>
        <w:tblCellMar>
          <w:top w:w="0" w:type="dxa"/>
          <w:left w:w="108" w:type="dxa"/>
          <w:bottom w:w="0" w:type="dxa"/>
          <w:right w:w="108" w:type="dxa"/>
        </w:tblCellMar>
      </w:tblPr>
      <w:tblGrid>
        <w:gridCol w:w="1388"/>
        <w:gridCol w:w="3051"/>
        <w:gridCol w:w="2485"/>
      </w:tblGrid>
      <w:tr w14:paraId="2B2DF149">
        <w:tblPrEx>
          <w:tblCellMar>
            <w:top w:w="0" w:type="dxa"/>
            <w:left w:w="108" w:type="dxa"/>
            <w:bottom w:w="0" w:type="dxa"/>
            <w:right w:w="108" w:type="dxa"/>
          </w:tblCellMar>
        </w:tblPrEx>
        <w:trPr>
          <w:trHeight w:val="445" w:hRule="atLeast"/>
        </w:trPr>
        <w:tc>
          <w:tcPr>
            <w:tcW w:w="1002" w:type="pct"/>
            <w:tcBorders>
              <w:top w:val="single" w:color="auto" w:sz="12" w:space="0"/>
              <w:left w:val="nil"/>
              <w:bottom w:val="single" w:color="auto" w:sz="8" w:space="0"/>
              <w:right w:val="nil"/>
            </w:tcBorders>
            <w:noWrap/>
            <w:vAlign w:val="center"/>
          </w:tcPr>
          <w:p w14:paraId="52072700">
            <w:pPr>
              <w:widowControl/>
              <w:jc w:val="center"/>
              <w:rPr>
                <w:rFonts w:ascii="Times New Roman" w:hAnsi="Times New Roman"/>
                <w:b/>
                <w:color w:val="000000"/>
                <w:kern w:val="0"/>
                <w:sz w:val="22"/>
              </w:rPr>
            </w:pPr>
            <w:r>
              <w:rPr>
                <w:rFonts w:hint="eastAsia" w:ascii="Times New Roman" w:hAnsi="Times New Roman"/>
                <w:b/>
                <w:color w:val="000000"/>
                <w:kern w:val="0"/>
                <w:sz w:val="22"/>
              </w:rPr>
              <w:t>　</w:t>
            </w:r>
          </w:p>
        </w:tc>
        <w:tc>
          <w:tcPr>
            <w:tcW w:w="2203" w:type="pct"/>
            <w:tcBorders>
              <w:top w:val="single" w:color="auto" w:sz="12" w:space="0"/>
              <w:left w:val="nil"/>
              <w:bottom w:val="single" w:color="auto" w:sz="4" w:space="0"/>
              <w:right w:val="nil"/>
            </w:tcBorders>
            <w:noWrap/>
            <w:vAlign w:val="center"/>
          </w:tcPr>
          <w:p w14:paraId="37396D8E">
            <w:pPr>
              <w:widowControl/>
              <w:jc w:val="center"/>
              <w:rPr>
                <w:rFonts w:ascii="Times New Roman" w:hAnsi="Times New Roman"/>
                <w:b/>
                <w:color w:val="000000"/>
                <w:kern w:val="0"/>
                <w:sz w:val="22"/>
              </w:rPr>
            </w:pPr>
            <w:r>
              <w:rPr>
                <w:rFonts w:ascii="Times New Roman" w:hAnsi="Times New Roman"/>
                <w:b/>
                <w:color w:val="000000"/>
                <w:kern w:val="0"/>
                <w:sz w:val="22"/>
              </w:rPr>
              <w:t>0-3 km</w:t>
            </w:r>
          </w:p>
        </w:tc>
        <w:tc>
          <w:tcPr>
            <w:tcW w:w="1794" w:type="pct"/>
            <w:tcBorders>
              <w:top w:val="single" w:color="auto" w:sz="12" w:space="0"/>
              <w:left w:val="nil"/>
              <w:bottom w:val="single" w:color="auto" w:sz="4" w:space="0"/>
              <w:right w:val="nil"/>
            </w:tcBorders>
            <w:noWrap/>
            <w:vAlign w:val="center"/>
          </w:tcPr>
          <w:p w14:paraId="12C62129">
            <w:pPr>
              <w:widowControl/>
              <w:jc w:val="center"/>
              <w:rPr>
                <w:rFonts w:ascii="Times New Roman" w:hAnsi="Times New Roman"/>
                <w:b/>
                <w:color w:val="000000"/>
                <w:kern w:val="0"/>
                <w:sz w:val="22"/>
              </w:rPr>
            </w:pPr>
            <w:r>
              <w:rPr>
                <w:rFonts w:ascii="Times New Roman" w:hAnsi="Times New Roman"/>
                <w:b/>
                <w:color w:val="000000"/>
                <w:kern w:val="0"/>
                <w:sz w:val="22"/>
              </w:rPr>
              <w:t>5-10 km</w:t>
            </w:r>
          </w:p>
        </w:tc>
      </w:tr>
      <w:tr w14:paraId="055906F2">
        <w:tblPrEx>
          <w:tblCellMar>
            <w:top w:w="0" w:type="dxa"/>
            <w:left w:w="108" w:type="dxa"/>
            <w:bottom w:w="0" w:type="dxa"/>
            <w:right w:w="108" w:type="dxa"/>
          </w:tblCellMar>
        </w:tblPrEx>
        <w:trPr>
          <w:trHeight w:val="416" w:hRule="atLeast"/>
        </w:trPr>
        <w:tc>
          <w:tcPr>
            <w:tcW w:w="1002" w:type="pct"/>
            <w:tcBorders>
              <w:top w:val="single" w:color="auto" w:sz="8" w:space="0"/>
              <w:left w:val="nil"/>
              <w:bottom w:val="nil"/>
              <w:right w:val="nil"/>
            </w:tcBorders>
            <w:noWrap/>
            <w:vAlign w:val="center"/>
          </w:tcPr>
          <w:p w14:paraId="3D5816B9">
            <w:pPr>
              <w:widowControl/>
              <w:jc w:val="center"/>
              <w:rPr>
                <w:rFonts w:ascii="Times New Roman" w:hAnsi="Times New Roman"/>
                <w:b/>
                <w:color w:val="000000"/>
                <w:kern w:val="0"/>
                <w:sz w:val="22"/>
              </w:rPr>
            </w:pPr>
            <w:r>
              <w:rPr>
                <w:rFonts w:ascii="Times New Roman" w:hAnsi="Times New Roman"/>
                <w:b/>
                <w:color w:val="000000"/>
                <w:kern w:val="0"/>
                <w:sz w:val="22"/>
              </w:rPr>
              <w:t>Pb</w:t>
            </w:r>
          </w:p>
        </w:tc>
        <w:tc>
          <w:tcPr>
            <w:tcW w:w="2203" w:type="pct"/>
            <w:tcBorders>
              <w:top w:val="nil"/>
              <w:left w:val="nil"/>
              <w:bottom w:val="nil"/>
              <w:right w:val="nil"/>
            </w:tcBorders>
            <w:noWrap/>
            <w:vAlign w:val="center"/>
          </w:tcPr>
          <w:p w14:paraId="6E9FA4C6">
            <w:pPr>
              <w:widowControl/>
              <w:jc w:val="center"/>
              <w:rPr>
                <w:rFonts w:ascii="Times New Roman" w:hAnsi="Times New Roman"/>
                <w:color w:val="000000"/>
                <w:kern w:val="0"/>
                <w:sz w:val="22"/>
              </w:rPr>
            </w:pPr>
            <w:r>
              <w:rPr>
                <w:rFonts w:ascii="Times New Roman" w:hAnsi="Times New Roman"/>
                <w:color w:val="000000"/>
                <w:kern w:val="0"/>
                <w:sz w:val="22"/>
              </w:rPr>
              <w:t>0.078±0.062</w:t>
            </w:r>
          </w:p>
        </w:tc>
        <w:tc>
          <w:tcPr>
            <w:tcW w:w="1794" w:type="pct"/>
            <w:tcBorders>
              <w:top w:val="nil"/>
              <w:left w:val="nil"/>
              <w:bottom w:val="nil"/>
              <w:right w:val="nil"/>
            </w:tcBorders>
            <w:noWrap/>
            <w:vAlign w:val="center"/>
          </w:tcPr>
          <w:p w14:paraId="46CEDEDE">
            <w:pPr>
              <w:widowControl/>
              <w:jc w:val="center"/>
              <w:rPr>
                <w:rFonts w:ascii="Times New Roman" w:hAnsi="Times New Roman"/>
                <w:color w:val="000000"/>
                <w:kern w:val="0"/>
                <w:sz w:val="22"/>
              </w:rPr>
            </w:pPr>
            <w:r>
              <w:rPr>
                <w:rFonts w:ascii="Times New Roman" w:hAnsi="Times New Roman"/>
                <w:color w:val="000000"/>
                <w:kern w:val="0"/>
                <w:sz w:val="22"/>
              </w:rPr>
              <w:t>0.061±0.042</w:t>
            </w:r>
          </w:p>
        </w:tc>
      </w:tr>
      <w:tr w14:paraId="40DEDF0B">
        <w:tblPrEx>
          <w:tblCellMar>
            <w:top w:w="0" w:type="dxa"/>
            <w:left w:w="108" w:type="dxa"/>
            <w:bottom w:w="0" w:type="dxa"/>
            <w:right w:w="108" w:type="dxa"/>
          </w:tblCellMar>
        </w:tblPrEx>
        <w:trPr>
          <w:trHeight w:val="402" w:hRule="atLeast"/>
        </w:trPr>
        <w:tc>
          <w:tcPr>
            <w:tcW w:w="1002" w:type="pct"/>
            <w:tcBorders>
              <w:top w:val="nil"/>
              <w:left w:val="nil"/>
              <w:bottom w:val="nil"/>
              <w:right w:val="nil"/>
            </w:tcBorders>
            <w:noWrap/>
            <w:vAlign w:val="center"/>
          </w:tcPr>
          <w:p w14:paraId="10D307D7">
            <w:pPr>
              <w:widowControl/>
              <w:jc w:val="center"/>
              <w:rPr>
                <w:rFonts w:ascii="Times New Roman" w:hAnsi="Times New Roman"/>
                <w:b/>
                <w:color w:val="000000"/>
                <w:kern w:val="0"/>
                <w:sz w:val="22"/>
              </w:rPr>
            </w:pPr>
            <w:r>
              <w:rPr>
                <w:rFonts w:ascii="Times New Roman" w:hAnsi="Times New Roman"/>
                <w:b/>
                <w:color w:val="000000"/>
                <w:kern w:val="0"/>
                <w:sz w:val="22"/>
              </w:rPr>
              <w:t>Cr</w:t>
            </w:r>
          </w:p>
        </w:tc>
        <w:tc>
          <w:tcPr>
            <w:tcW w:w="2203" w:type="pct"/>
            <w:tcBorders>
              <w:top w:val="nil"/>
              <w:left w:val="nil"/>
              <w:bottom w:val="nil"/>
              <w:right w:val="nil"/>
            </w:tcBorders>
            <w:noWrap/>
            <w:vAlign w:val="center"/>
          </w:tcPr>
          <w:p w14:paraId="56D085BB">
            <w:pPr>
              <w:widowControl/>
              <w:jc w:val="center"/>
              <w:rPr>
                <w:rFonts w:ascii="Times New Roman" w:hAnsi="Times New Roman"/>
                <w:color w:val="000000"/>
                <w:kern w:val="0"/>
                <w:sz w:val="22"/>
              </w:rPr>
            </w:pPr>
            <w:r>
              <w:rPr>
                <w:rFonts w:ascii="Times New Roman" w:hAnsi="Times New Roman"/>
                <w:color w:val="000000"/>
                <w:kern w:val="0"/>
                <w:sz w:val="22"/>
              </w:rPr>
              <w:t>0.146±0.072</w:t>
            </w:r>
          </w:p>
        </w:tc>
        <w:tc>
          <w:tcPr>
            <w:tcW w:w="1794" w:type="pct"/>
            <w:tcBorders>
              <w:top w:val="nil"/>
              <w:left w:val="nil"/>
              <w:bottom w:val="nil"/>
              <w:right w:val="nil"/>
            </w:tcBorders>
            <w:noWrap/>
            <w:vAlign w:val="center"/>
          </w:tcPr>
          <w:p w14:paraId="3248D7D6">
            <w:pPr>
              <w:widowControl/>
              <w:jc w:val="center"/>
              <w:rPr>
                <w:rFonts w:ascii="Times New Roman" w:hAnsi="Times New Roman"/>
                <w:color w:val="000000"/>
                <w:kern w:val="0"/>
                <w:sz w:val="22"/>
              </w:rPr>
            </w:pPr>
            <w:r>
              <w:rPr>
                <w:rFonts w:ascii="Times New Roman" w:hAnsi="Times New Roman"/>
                <w:color w:val="000000"/>
                <w:kern w:val="0"/>
                <w:sz w:val="22"/>
              </w:rPr>
              <w:t>0.177±0.127</w:t>
            </w:r>
          </w:p>
        </w:tc>
      </w:tr>
      <w:tr w14:paraId="6BABFCCC">
        <w:tblPrEx>
          <w:tblCellMar>
            <w:top w:w="0" w:type="dxa"/>
            <w:left w:w="108" w:type="dxa"/>
            <w:bottom w:w="0" w:type="dxa"/>
            <w:right w:w="108" w:type="dxa"/>
          </w:tblCellMar>
        </w:tblPrEx>
        <w:trPr>
          <w:trHeight w:val="416" w:hRule="atLeast"/>
        </w:trPr>
        <w:tc>
          <w:tcPr>
            <w:tcW w:w="1002" w:type="pct"/>
            <w:tcBorders>
              <w:top w:val="nil"/>
              <w:left w:val="nil"/>
              <w:bottom w:val="nil"/>
              <w:right w:val="nil"/>
            </w:tcBorders>
            <w:noWrap/>
            <w:vAlign w:val="center"/>
          </w:tcPr>
          <w:p w14:paraId="5E289C21">
            <w:pPr>
              <w:widowControl/>
              <w:jc w:val="center"/>
              <w:rPr>
                <w:rFonts w:ascii="Times New Roman" w:hAnsi="Times New Roman"/>
                <w:b/>
                <w:color w:val="000000"/>
                <w:kern w:val="0"/>
                <w:sz w:val="22"/>
              </w:rPr>
            </w:pPr>
            <w:r>
              <w:rPr>
                <w:rFonts w:ascii="Times New Roman" w:hAnsi="Times New Roman"/>
                <w:b/>
                <w:color w:val="000000"/>
                <w:kern w:val="0"/>
                <w:sz w:val="22"/>
              </w:rPr>
              <w:t>Cd</w:t>
            </w:r>
          </w:p>
        </w:tc>
        <w:tc>
          <w:tcPr>
            <w:tcW w:w="2203" w:type="pct"/>
            <w:tcBorders>
              <w:top w:val="nil"/>
              <w:left w:val="nil"/>
              <w:bottom w:val="nil"/>
              <w:right w:val="nil"/>
            </w:tcBorders>
            <w:noWrap/>
            <w:vAlign w:val="center"/>
          </w:tcPr>
          <w:p w14:paraId="32FB4DDD">
            <w:pPr>
              <w:widowControl/>
              <w:jc w:val="center"/>
              <w:rPr>
                <w:rFonts w:ascii="Times New Roman" w:hAnsi="Times New Roman"/>
                <w:color w:val="000000"/>
                <w:kern w:val="0"/>
                <w:sz w:val="22"/>
              </w:rPr>
            </w:pPr>
            <w:r>
              <w:rPr>
                <w:rFonts w:ascii="Times New Roman" w:hAnsi="Times New Roman"/>
                <w:color w:val="000000"/>
                <w:kern w:val="0"/>
                <w:sz w:val="22"/>
              </w:rPr>
              <w:t>0.006±0.002</w:t>
            </w:r>
          </w:p>
        </w:tc>
        <w:tc>
          <w:tcPr>
            <w:tcW w:w="1794" w:type="pct"/>
            <w:tcBorders>
              <w:top w:val="nil"/>
              <w:left w:val="nil"/>
              <w:bottom w:val="nil"/>
              <w:right w:val="nil"/>
            </w:tcBorders>
            <w:noWrap/>
            <w:vAlign w:val="center"/>
          </w:tcPr>
          <w:p w14:paraId="1BB1DC09">
            <w:pPr>
              <w:widowControl/>
              <w:jc w:val="center"/>
              <w:rPr>
                <w:rFonts w:ascii="Times New Roman" w:hAnsi="Times New Roman"/>
                <w:color w:val="000000"/>
                <w:kern w:val="0"/>
                <w:sz w:val="22"/>
              </w:rPr>
            </w:pPr>
            <w:r>
              <w:rPr>
                <w:rFonts w:ascii="Times New Roman" w:hAnsi="Times New Roman"/>
                <w:color w:val="000000"/>
                <w:kern w:val="0"/>
                <w:sz w:val="22"/>
              </w:rPr>
              <w:t>0.004±0.002</w:t>
            </w:r>
          </w:p>
        </w:tc>
      </w:tr>
      <w:tr w14:paraId="0ECF330E">
        <w:tblPrEx>
          <w:tblCellMar>
            <w:top w:w="0" w:type="dxa"/>
            <w:left w:w="108" w:type="dxa"/>
            <w:bottom w:w="0" w:type="dxa"/>
            <w:right w:w="108" w:type="dxa"/>
          </w:tblCellMar>
        </w:tblPrEx>
        <w:trPr>
          <w:trHeight w:val="431" w:hRule="atLeast"/>
        </w:trPr>
        <w:tc>
          <w:tcPr>
            <w:tcW w:w="1002" w:type="pct"/>
            <w:tcBorders>
              <w:top w:val="nil"/>
              <w:left w:val="nil"/>
              <w:bottom w:val="single" w:color="auto" w:sz="12" w:space="0"/>
              <w:right w:val="nil"/>
            </w:tcBorders>
            <w:noWrap/>
            <w:vAlign w:val="center"/>
          </w:tcPr>
          <w:p w14:paraId="4EAA5EA9">
            <w:pPr>
              <w:widowControl/>
              <w:jc w:val="center"/>
              <w:rPr>
                <w:rFonts w:ascii="Times New Roman" w:hAnsi="Times New Roman"/>
                <w:b/>
                <w:color w:val="000000"/>
                <w:kern w:val="0"/>
                <w:sz w:val="22"/>
              </w:rPr>
            </w:pPr>
            <w:r>
              <w:rPr>
                <w:rFonts w:ascii="Times New Roman" w:hAnsi="Times New Roman"/>
                <w:b/>
                <w:color w:val="000000"/>
                <w:kern w:val="0"/>
                <w:sz w:val="22"/>
              </w:rPr>
              <w:t>Mn</w:t>
            </w:r>
          </w:p>
        </w:tc>
        <w:tc>
          <w:tcPr>
            <w:tcW w:w="2203" w:type="pct"/>
            <w:tcBorders>
              <w:top w:val="nil"/>
              <w:left w:val="nil"/>
              <w:bottom w:val="single" w:color="auto" w:sz="12" w:space="0"/>
              <w:right w:val="nil"/>
            </w:tcBorders>
            <w:noWrap/>
            <w:vAlign w:val="center"/>
          </w:tcPr>
          <w:p w14:paraId="1AD5F108">
            <w:pPr>
              <w:widowControl/>
              <w:jc w:val="center"/>
              <w:rPr>
                <w:rFonts w:ascii="Times New Roman" w:hAnsi="Times New Roman"/>
                <w:color w:val="000000"/>
                <w:kern w:val="0"/>
                <w:sz w:val="22"/>
              </w:rPr>
            </w:pPr>
            <w:r>
              <w:rPr>
                <w:rFonts w:ascii="Times New Roman" w:hAnsi="Times New Roman"/>
                <w:color w:val="000000"/>
                <w:kern w:val="0"/>
                <w:sz w:val="22"/>
              </w:rPr>
              <w:t>8.380±13.623</w:t>
            </w:r>
          </w:p>
        </w:tc>
        <w:tc>
          <w:tcPr>
            <w:tcW w:w="1794" w:type="pct"/>
            <w:tcBorders>
              <w:top w:val="nil"/>
              <w:left w:val="nil"/>
              <w:bottom w:val="single" w:color="auto" w:sz="12" w:space="0"/>
              <w:right w:val="nil"/>
            </w:tcBorders>
            <w:noWrap/>
            <w:vAlign w:val="center"/>
          </w:tcPr>
          <w:p w14:paraId="54A78A25">
            <w:pPr>
              <w:widowControl/>
              <w:jc w:val="center"/>
              <w:rPr>
                <w:rFonts w:ascii="Times New Roman" w:hAnsi="Times New Roman"/>
                <w:color w:val="000000"/>
                <w:kern w:val="0"/>
                <w:sz w:val="22"/>
              </w:rPr>
            </w:pPr>
            <w:r>
              <w:rPr>
                <w:rFonts w:ascii="Times New Roman" w:hAnsi="Times New Roman"/>
                <w:color w:val="000000"/>
                <w:kern w:val="0"/>
                <w:sz w:val="22"/>
              </w:rPr>
              <w:t>4.518±2.881</w:t>
            </w:r>
          </w:p>
        </w:tc>
      </w:tr>
    </w:tbl>
    <w:p w14:paraId="37F8CDBD">
      <w:pPr>
        <w:widowControl/>
        <w:jc w:val="left"/>
        <w:rPr>
          <w:rFonts w:ascii="Times New Roman" w:hAnsi="Times New Roman"/>
          <w:sz w:val="24"/>
        </w:rPr>
      </w:pPr>
    </w:p>
    <w:p w14:paraId="7AB5D60D">
      <w:pPr>
        <w:widowControl/>
        <w:jc w:val="left"/>
        <w:rPr>
          <w:rFonts w:ascii="Times New Roman" w:hAnsi="Times New Roman"/>
          <w:sz w:val="24"/>
        </w:rPr>
      </w:pPr>
      <w:r>
        <w:rPr>
          <w:rFonts w:ascii="Times New Roman" w:hAnsi="Times New Roman"/>
          <w:sz w:val="24"/>
        </w:rPr>
        <w:br w:type="page"/>
      </w:r>
    </w:p>
    <w:p w14:paraId="0B5B43AB">
      <w:pPr>
        <w:spacing w:line="480" w:lineRule="auto"/>
        <w:rPr>
          <w:rFonts w:ascii="Times New Roman" w:hAnsi="Times New Roman"/>
          <w:color w:val="000000"/>
          <w:kern w:val="0"/>
          <w:sz w:val="22"/>
        </w:rPr>
      </w:pPr>
      <w:r>
        <w:rPr>
          <w:rFonts w:ascii="Times New Roman" w:hAnsi="Times New Roman"/>
          <w:b/>
          <w:sz w:val="24"/>
        </w:rPr>
        <w:t xml:space="preserve">Table S7. </w:t>
      </w:r>
      <w:r>
        <w:rPr>
          <w:rFonts w:ascii="Times New Roman" w:hAnsi="Times New Roman"/>
          <w:sz w:val="24"/>
        </w:rPr>
        <w:t xml:space="preserve">Concentrations of Pb, Cr, Cd and Mn </w:t>
      </w:r>
      <w:r>
        <w:rPr>
          <w:rFonts w:ascii="Times New Roman" w:hAnsi="Times New Roman"/>
          <w:color w:val="000000"/>
          <w:kern w:val="0"/>
          <w:sz w:val="22"/>
        </w:rPr>
        <w:t>in blood samples</w:t>
      </w:r>
      <w:r>
        <w:rPr>
          <w:rFonts w:ascii="Times New Roman" w:hAnsi="Times New Roman"/>
          <w:sz w:val="24"/>
        </w:rPr>
        <w:t xml:space="preserve"> (</w:t>
      </w:r>
      <w:r>
        <w:rPr>
          <w:rFonts w:ascii="Times New Roman" w:hAnsi="Times New Roman"/>
          <w:color w:val="000000"/>
          <w:kern w:val="0"/>
          <w:sz w:val="22"/>
        </w:rPr>
        <w:t>ng/mL).</w:t>
      </w:r>
    </w:p>
    <w:tbl>
      <w:tblPr>
        <w:tblStyle w:val="7"/>
        <w:tblW w:w="8441" w:type="dxa"/>
        <w:tblInd w:w="0" w:type="dxa"/>
        <w:tblLayout w:type="fixed"/>
        <w:tblCellMar>
          <w:top w:w="0" w:type="dxa"/>
          <w:left w:w="108" w:type="dxa"/>
          <w:bottom w:w="0" w:type="dxa"/>
          <w:right w:w="108" w:type="dxa"/>
        </w:tblCellMar>
      </w:tblPr>
      <w:tblGrid>
        <w:gridCol w:w="700"/>
        <w:gridCol w:w="1324"/>
        <w:gridCol w:w="1048"/>
        <w:gridCol w:w="1454"/>
        <w:gridCol w:w="1470"/>
        <w:gridCol w:w="1030"/>
        <w:gridCol w:w="1415"/>
      </w:tblGrid>
      <w:tr w14:paraId="6F31E6D4">
        <w:tblPrEx>
          <w:tblCellMar>
            <w:top w:w="0" w:type="dxa"/>
            <w:left w:w="108" w:type="dxa"/>
            <w:bottom w:w="0" w:type="dxa"/>
            <w:right w:w="108" w:type="dxa"/>
          </w:tblCellMar>
        </w:tblPrEx>
        <w:trPr>
          <w:trHeight w:val="382" w:hRule="atLeast"/>
        </w:trPr>
        <w:tc>
          <w:tcPr>
            <w:tcW w:w="700" w:type="dxa"/>
            <w:tcBorders>
              <w:top w:val="single" w:color="auto" w:sz="12" w:space="0"/>
              <w:left w:val="nil"/>
              <w:bottom w:val="nil"/>
              <w:right w:val="nil"/>
            </w:tcBorders>
            <w:noWrap/>
            <w:vAlign w:val="center"/>
          </w:tcPr>
          <w:p w14:paraId="20AAF40B">
            <w:pPr>
              <w:widowControl/>
              <w:jc w:val="center"/>
              <w:rPr>
                <w:rFonts w:ascii="Times New Roman" w:hAnsi="Times New Roman" w:eastAsia="Times New Roman"/>
                <w:color w:val="000000"/>
                <w:kern w:val="0"/>
                <w:szCs w:val="21"/>
              </w:rPr>
            </w:pPr>
            <w:r>
              <w:rPr>
                <w:rFonts w:hint="eastAsia" w:ascii="宋体" w:hAnsi="宋体" w:cs="宋体"/>
                <w:color w:val="000000"/>
                <w:kern w:val="0"/>
                <w:szCs w:val="21"/>
              </w:rPr>
              <w:t>　</w:t>
            </w:r>
          </w:p>
        </w:tc>
        <w:tc>
          <w:tcPr>
            <w:tcW w:w="3826" w:type="dxa"/>
            <w:gridSpan w:val="3"/>
            <w:tcBorders>
              <w:top w:val="single" w:color="auto" w:sz="12" w:space="0"/>
              <w:left w:val="nil"/>
              <w:bottom w:val="single" w:color="auto" w:sz="4" w:space="0"/>
              <w:right w:val="nil"/>
            </w:tcBorders>
            <w:noWrap/>
            <w:vAlign w:val="center"/>
          </w:tcPr>
          <w:p w14:paraId="375D332A">
            <w:pPr>
              <w:widowControl/>
              <w:jc w:val="center"/>
              <w:rPr>
                <w:rFonts w:ascii="Times New Roman" w:hAnsi="Times New Roman" w:eastAsia="Times New Roman"/>
                <w:bCs/>
                <w:color w:val="000000"/>
                <w:kern w:val="0"/>
                <w:sz w:val="22"/>
              </w:rPr>
            </w:pPr>
            <w:r>
              <w:rPr>
                <w:rFonts w:ascii="Times New Roman" w:hAnsi="Times New Roman" w:eastAsia="Times New Roman"/>
                <w:bCs/>
                <w:color w:val="000000"/>
                <w:kern w:val="0"/>
                <w:sz w:val="22"/>
              </w:rPr>
              <w:t>0-3</w:t>
            </w:r>
            <w:r>
              <w:rPr>
                <w:rFonts w:ascii="Times New Roman" w:hAnsi="Times New Roman" w:eastAsia="Times New Roman"/>
                <w:bCs/>
                <w:color w:val="008080"/>
                <w:kern w:val="0"/>
                <w:sz w:val="22"/>
                <w:u w:val="single"/>
              </w:rPr>
              <w:t xml:space="preserve"> </w:t>
            </w:r>
            <w:r>
              <w:rPr>
                <w:rFonts w:ascii="Times New Roman" w:hAnsi="Times New Roman" w:eastAsia="Times New Roman"/>
                <w:bCs/>
                <w:color w:val="000000"/>
                <w:kern w:val="0"/>
                <w:sz w:val="22"/>
              </w:rPr>
              <w:t>km (n=195)</w:t>
            </w:r>
          </w:p>
        </w:tc>
        <w:tc>
          <w:tcPr>
            <w:tcW w:w="3915" w:type="dxa"/>
            <w:gridSpan w:val="3"/>
            <w:tcBorders>
              <w:top w:val="single" w:color="auto" w:sz="12" w:space="0"/>
              <w:left w:val="nil"/>
              <w:bottom w:val="single" w:color="auto" w:sz="4" w:space="0"/>
              <w:right w:val="nil"/>
            </w:tcBorders>
            <w:noWrap/>
            <w:vAlign w:val="center"/>
          </w:tcPr>
          <w:p w14:paraId="4272CE6C">
            <w:pPr>
              <w:widowControl/>
              <w:jc w:val="center"/>
              <w:rPr>
                <w:rFonts w:ascii="Times New Roman" w:hAnsi="Times New Roman" w:eastAsia="Times New Roman"/>
                <w:bCs/>
                <w:color w:val="000000"/>
                <w:kern w:val="0"/>
                <w:sz w:val="22"/>
              </w:rPr>
            </w:pPr>
            <w:r>
              <w:rPr>
                <w:rFonts w:ascii="Times New Roman" w:hAnsi="Times New Roman" w:eastAsia="Times New Roman"/>
                <w:bCs/>
                <w:color w:val="000000"/>
                <w:kern w:val="0"/>
                <w:sz w:val="22"/>
              </w:rPr>
              <w:t>5-10</w:t>
            </w:r>
            <w:r>
              <w:rPr>
                <w:rFonts w:ascii="Times New Roman" w:hAnsi="Times New Roman" w:eastAsia="Times New Roman"/>
                <w:bCs/>
                <w:color w:val="008080"/>
                <w:kern w:val="0"/>
                <w:sz w:val="22"/>
                <w:u w:val="single"/>
              </w:rPr>
              <w:t xml:space="preserve"> </w:t>
            </w:r>
            <w:r>
              <w:rPr>
                <w:rFonts w:ascii="Times New Roman" w:hAnsi="Times New Roman" w:eastAsia="Times New Roman"/>
                <w:bCs/>
                <w:color w:val="000000"/>
                <w:kern w:val="0"/>
                <w:sz w:val="22"/>
              </w:rPr>
              <w:t>km (n=230)</w:t>
            </w:r>
          </w:p>
        </w:tc>
      </w:tr>
      <w:tr w14:paraId="6220A8D5">
        <w:tblPrEx>
          <w:tblCellMar>
            <w:top w:w="0" w:type="dxa"/>
            <w:left w:w="108" w:type="dxa"/>
            <w:bottom w:w="0" w:type="dxa"/>
            <w:right w:w="108" w:type="dxa"/>
          </w:tblCellMar>
        </w:tblPrEx>
        <w:trPr>
          <w:trHeight w:val="355" w:hRule="atLeast"/>
        </w:trPr>
        <w:tc>
          <w:tcPr>
            <w:tcW w:w="700" w:type="dxa"/>
            <w:tcBorders>
              <w:top w:val="nil"/>
              <w:left w:val="nil"/>
              <w:bottom w:val="single" w:color="auto" w:sz="4" w:space="0"/>
              <w:right w:val="nil"/>
            </w:tcBorders>
            <w:noWrap/>
            <w:vAlign w:val="center"/>
          </w:tcPr>
          <w:p w14:paraId="586C72C5">
            <w:pPr>
              <w:widowControl/>
              <w:jc w:val="center"/>
              <w:rPr>
                <w:rFonts w:ascii="Times New Roman" w:hAnsi="Times New Roman" w:eastAsia="Times New Roman"/>
                <w:color w:val="000000"/>
                <w:kern w:val="0"/>
                <w:szCs w:val="21"/>
              </w:rPr>
            </w:pPr>
            <w:r>
              <w:rPr>
                <w:rFonts w:hint="eastAsia" w:ascii="宋体" w:hAnsi="宋体" w:cs="宋体"/>
                <w:color w:val="000000"/>
                <w:kern w:val="0"/>
                <w:szCs w:val="21"/>
              </w:rPr>
              <w:t>　</w:t>
            </w:r>
          </w:p>
        </w:tc>
        <w:tc>
          <w:tcPr>
            <w:tcW w:w="1324" w:type="dxa"/>
            <w:tcBorders>
              <w:top w:val="nil"/>
              <w:left w:val="nil"/>
              <w:bottom w:val="single" w:color="auto" w:sz="4" w:space="0"/>
              <w:right w:val="nil"/>
            </w:tcBorders>
            <w:noWrap/>
            <w:vAlign w:val="bottom"/>
          </w:tcPr>
          <w:p w14:paraId="75F4C91E">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range</w:t>
            </w:r>
          </w:p>
        </w:tc>
        <w:tc>
          <w:tcPr>
            <w:tcW w:w="1048" w:type="dxa"/>
            <w:tcBorders>
              <w:top w:val="nil"/>
              <w:left w:val="nil"/>
              <w:bottom w:val="single" w:color="auto" w:sz="4" w:space="0"/>
              <w:right w:val="nil"/>
            </w:tcBorders>
            <w:noWrap/>
            <w:vAlign w:val="bottom"/>
          </w:tcPr>
          <w:p w14:paraId="055DA631">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median</w:t>
            </w:r>
          </w:p>
        </w:tc>
        <w:tc>
          <w:tcPr>
            <w:tcW w:w="1453" w:type="dxa"/>
            <w:tcBorders>
              <w:top w:val="nil"/>
              <w:left w:val="nil"/>
              <w:bottom w:val="single" w:color="auto" w:sz="4" w:space="0"/>
              <w:right w:val="nil"/>
            </w:tcBorders>
            <w:noWrap/>
            <w:vAlign w:val="center"/>
          </w:tcPr>
          <w:p w14:paraId="06B43AE8">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mean±SD</w:t>
            </w:r>
          </w:p>
        </w:tc>
        <w:tc>
          <w:tcPr>
            <w:tcW w:w="1470" w:type="dxa"/>
            <w:tcBorders>
              <w:top w:val="nil"/>
              <w:left w:val="nil"/>
              <w:bottom w:val="single" w:color="auto" w:sz="4" w:space="0"/>
              <w:right w:val="nil"/>
            </w:tcBorders>
            <w:noWrap/>
            <w:vAlign w:val="bottom"/>
          </w:tcPr>
          <w:p w14:paraId="0D7E0F94">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range</w:t>
            </w:r>
          </w:p>
        </w:tc>
        <w:tc>
          <w:tcPr>
            <w:tcW w:w="1030" w:type="dxa"/>
            <w:tcBorders>
              <w:top w:val="nil"/>
              <w:left w:val="nil"/>
              <w:bottom w:val="single" w:color="auto" w:sz="4" w:space="0"/>
              <w:right w:val="nil"/>
            </w:tcBorders>
            <w:noWrap/>
            <w:vAlign w:val="bottom"/>
          </w:tcPr>
          <w:p w14:paraId="746F37D6">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median</w:t>
            </w:r>
          </w:p>
        </w:tc>
        <w:tc>
          <w:tcPr>
            <w:tcW w:w="1414" w:type="dxa"/>
            <w:tcBorders>
              <w:top w:val="nil"/>
              <w:left w:val="nil"/>
              <w:bottom w:val="single" w:color="auto" w:sz="4" w:space="0"/>
              <w:right w:val="nil"/>
            </w:tcBorders>
            <w:noWrap/>
            <w:vAlign w:val="center"/>
          </w:tcPr>
          <w:p w14:paraId="5E740E64">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mean±SD</w:t>
            </w:r>
          </w:p>
        </w:tc>
      </w:tr>
      <w:tr w14:paraId="2D2E6B99">
        <w:tblPrEx>
          <w:tblCellMar>
            <w:top w:w="0" w:type="dxa"/>
            <w:left w:w="108" w:type="dxa"/>
            <w:bottom w:w="0" w:type="dxa"/>
            <w:right w:w="108" w:type="dxa"/>
          </w:tblCellMar>
        </w:tblPrEx>
        <w:trPr>
          <w:trHeight w:val="368" w:hRule="atLeast"/>
        </w:trPr>
        <w:tc>
          <w:tcPr>
            <w:tcW w:w="700" w:type="dxa"/>
            <w:tcBorders>
              <w:top w:val="nil"/>
              <w:left w:val="nil"/>
              <w:bottom w:val="nil"/>
              <w:right w:val="nil"/>
            </w:tcBorders>
            <w:noWrap/>
            <w:vAlign w:val="center"/>
          </w:tcPr>
          <w:p w14:paraId="204B37C5">
            <w:pPr>
              <w:widowControl/>
              <w:jc w:val="center"/>
              <w:rPr>
                <w:rFonts w:ascii="Times New Roman" w:hAnsi="Times New Roman" w:eastAsia="Times New Roman"/>
                <w:bCs/>
                <w:color w:val="000000"/>
                <w:kern w:val="0"/>
                <w:sz w:val="22"/>
              </w:rPr>
            </w:pPr>
            <w:r>
              <w:rPr>
                <w:rFonts w:ascii="Times New Roman" w:hAnsi="Times New Roman" w:eastAsia="Times New Roman"/>
                <w:bCs/>
                <w:color w:val="000000"/>
                <w:kern w:val="0"/>
                <w:sz w:val="22"/>
              </w:rPr>
              <w:t>Pb</w:t>
            </w:r>
          </w:p>
        </w:tc>
        <w:tc>
          <w:tcPr>
            <w:tcW w:w="1324" w:type="dxa"/>
            <w:tcBorders>
              <w:top w:val="nil"/>
              <w:left w:val="nil"/>
              <w:bottom w:val="nil"/>
              <w:right w:val="nil"/>
            </w:tcBorders>
            <w:noWrap/>
            <w:vAlign w:val="center"/>
          </w:tcPr>
          <w:p w14:paraId="3B820443">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5.60</w:t>
            </w:r>
            <w:r>
              <w:rPr>
                <w:rFonts w:hint="eastAsia" w:ascii="宋体" w:hAnsi="宋体" w:cs="宋体"/>
                <w:color w:val="000000"/>
                <w:kern w:val="0"/>
                <w:sz w:val="22"/>
              </w:rPr>
              <w:t>～</w:t>
            </w:r>
            <w:r>
              <w:rPr>
                <w:rFonts w:ascii="Times New Roman" w:hAnsi="Times New Roman" w:eastAsia="Times New Roman"/>
                <w:color w:val="000000"/>
                <w:kern w:val="0"/>
                <w:sz w:val="22"/>
              </w:rPr>
              <w:t>96.60</w:t>
            </w:r>
          </w:p>
        </w:tc>
        <w:tc>
          <w:tcPr>
            <w:tcW w:w="1048" w:type="dxa"/>
            <w:tcBorders>
              <w:top w:val="nil"/>
              <w:left w:val="nil"/>
              <w:bottom w:val="nil"/>
              <w:right w:val="nil"/>
            </w:tcBorders>
            <w:noWrap/>
            <w:vAlign w:val="center"/>
          </w:tcPr>
          <w:p w14:paraId="119413BB">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27.73</w:t>
            </w:r>
          </w:p>
        </w:tc>
        <w:tc>
          <w:tcPr>
            <w:tcW w:w="1453" w:type="dxa"/>
            <w:tcBorders>
              <w:top w:val="nil"/>
              <w:left w:val="nil"/>
              <w:bottom w:val="nil"/>
              <w:right w:val="nil"/>
            </w:tcBorders>
            <w:noWrap/>
            <w:vAlign w:val="center"/>
          </w:tcPr>
          <w:p w14:paraId="0FCE9B1D">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30.64±15.14</w:t>
            </w:r>
          </w:p>
        </w:tc>
        <w:tc>
          <w:tcPr>
            <w:tcW w:w="1470" w:type="dxa"/>
            <w:tcBorders>
              <w:top w:val="nil"/>
              <w:left w:val="nil"/>
              <w:bottom w:val="nil"/>
              <w:right w:val="nil"/>
            </w:tcBorders>
            <w:noWrap/>
            <w:vAlign w:val="center"/>
          </w:tcPr>
          <w:p w14:paraId="008D9889">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0.80</w:t>
            </w:r>
            <w:r>
              <w:rPr>
                <w:rFonts w:hint="eastAsia" w:ascii="宋体" w:hAnsi="宋体" w:cs="宋体"/>
                <w:color w:val="000000"/>
                <w:kern w:val="0"/>
                <w:sz w:val="22"/>
              </w:rPr>
              <w:t>～</w:t>
            </w:r>
            <w:r>
              <w:rPr>
                <w:rFonts w:ascii="Times New Roman" w:hAnsi="Times New Roman" w:eastAsia="Times New Roman"/>
                <w:color w:val="000000"/>
                <w:kern w:val="0"/>
                <w:sz w:val="22"/>
              </w:rPr>
              <w:t>86.00</w:t>
            </w:r>
          </w:p>
        </w:tc>
        <w:tc>
          <w:tcPr>
            <w:tcW w:w="1030" w:type="dxa"/>
            <w:tcBorders>
              <w:top w:val="nil"/>
              <w:left w:val="nil"/>
              <w:bottom w:val="nil"/>
              <w:right w:val="nil"/>
            </w:tcBorders>
            <w:noWrap/>
            <w:vAlign w:val="center"/>
          </w:tcPr>
          <w:p w14:paraId="0238FE26">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21.14</w:t>
            </w:r>
          </w:p>
        </w:tc>
        <w:tc>
          <w:tcPr>
            <w:tcW w:w="1414" w:type="dxa"/>
            <w:tcBorders>
              <w:top w:val="nil"/>
              <w:left w:val="nil"/>
              <w:bottom w:val="nil"/>
              <w:right w:val="nil"/>
            </w:tcBorders>
            <w:noWrap/>
            <w:vAlign w:val="center"/>
          </w:tcPr>
          <w:p w14:paraId="4AF59E6C">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23.67±14.14</w:t>
            </w:r>
          </w:p>
        </w:tc>
      </w:tr>
      <w:tr w14:paraId="1F50957D">
        <w:tblPrEx>
          <w:tblCellMar>
            <w:top w:w="0" w:type="dxa"/>
            <w:left w:w="108" w:type="dxa"/>
            <w:bottom w:w="0" w:type="dxa"/>
            <w:right w:w="108" w:type="dxa"/>
          </w:tblCellMar>
        </w:tblPrEx>
        <w:trPr>
          <w:trHeight w:val="368" w:hRule="atLeast"/>
        </w:trPr>
        <w:tc>
          <w:tcPr>
            <w:tcW w:w="700" w:type="dxa"/>
            <w:tcBorders>
              <w:top w:val="nil"/>
              <w:left w:val="nil"/>
              <w:bottom w:val="nil"/>
              <w:right w:val="nil"/>
            </w:tcBorders>
            <w:noWrap/>
            <w:vAlign w:val="center"/>
          </w:tcPr>
          <w:p w14:paraId="7EB41773">
            <w:pPr>
              <w:widowControl/>
              <w:jc w:val="center"/>
              <w:rPr>
                <w:rFonts w:ascii="Times New Roman" w:hAnsi="Times New Roman" w:eastAsia="Times New Roman"/>
                <w:bCs/>
                <w:color w:val="000000"/>
                <w:kern w:val="0"/>
                <w:sz w:val="22"/>
              </w:rPr>
            </w:pPr>
            <w:r>
              <w:rPr>
                <w:rFonts w:ascii="Times New Roman" w:hAnsi="Times New Roman" w:eastAsia="Times New Roman"/>
                <w:bCs/>
                <w:color w:val="000000"/>
                <w:kern w:val="0"/>
                <w:sz w:val="22"/>
              </w:rPr>
              <w:t>Cr</w:t>
            </w:r>
          </w:p>
        </w:tc>
        <w:tc>
          <w:tcPr>
            <w:tcW w:w="1324" w:type="dxa"/>
            <w:tcBorders>
              <w:top w:val="nil"/>
              <w:left w:val="nil"/>
              <w:bottom w:val="nil"/>
              <w:right w:val="nil"/>
            </w:tcBorders>
            <w:noWrap/>
            <w:vAlign w:val="center"/>
          </w:tcPr>
          <w:p w14:paraId="14CF117D">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0.18</w:t>
            </w:r>
            <w:r>
              <w:rPr>
                <w:rFonts w:hint="eastAsia" w:ascii="宋体" w:hAnsi="宋体" w:cs="宋体"/>
                <w:color w:val="000000"/>
                <w:kern w:val="0"/>
                <w:sz w:val="22"/>
              </w:rPr>
              <w:t>～</w:t>
            </w:r>
            <w:r>
              <w:rPr>
                <w:rFonts w:ascii="Times New Roman" w:hAnsi="Times New Roman" w:eastAsia="Times New Roman"/>
                <w:color w:val="000000"/>
                <w:kern w:val="0"/>
                <w:sz w:val="22"/>
              </w:rPr>
              <w:t>44.56</w:t>
            </w:r>
          </w:p>
        </w:tc>
        <w:tc>
          <w:tcPr>
            <w:tcW w:w="1048" w:type="dxa"/>
            <w:tcBorders>
              <w:top w:val="nil"/>
              <w:left w:val="nil"/>
              <w:bottom w:val="nil"/>
              <w:right w:val="nil"/>
            </w:tcBorders>
            <w:noWrap/>
            <w:vAlign w:val="center"/>
          </w:tcPr>
          <w:p w14:paraId="4A1C1EA1">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3.01</w:t>
            </w:r>
          </w:p>
        </w:tc>
        <w:tc>
          <w:tcPr>
            <w:tcW w:w="1453" w:type="dxa"/>
            <w:tcBorders>
              <w:top w:val="nil"/>
              <w:left w:val="nil"/>
              <w:bottom w:val="nil"/>
              <w:right w:val="nil"/>
            </w:tcBorders>
            <w:noWrap/>
            <w:vAlign w:val="center"/>
          </w:tcPr>
          <w:p w14:paraId="3505BDF7">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4.19±4.25</w:t>
            </w:r>
          </w:p>
        </w:tc>
        <w:tc>
          <w:tcPr>
            <w:tcW w:w="1470" w:type="dxa"/>
            <w:tcBorders>
              <w:top w:val="nil"/>
              <w:left w:val="nil"/>
              <w:bottom w:val="nil"/>
              <w:right w:val="nil"/>
            </w:tcBorders>
            <w:noWrap/>
            <w:vAlign w:val="center"/>
          </w:tcPr>
          <w:p w14:paraId="66FFFCFA">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0.54</w:t>
            </w:r>
            <w:r>
              <w:rPr>
                <w:rFonts w:hint="eastAsia" w:ascii="宋体" w:hAnsi="宋体" w:cs="宋体"/>
                <w:color w:val="000000"/>
                <w:kern w:val="0"/>
                <w:sz w:val="22"/>
              </w:rPr>
              <w:t>～</w:t>
            </w:r>
            <w:r>
              <w:rPr>
                <w:rFonts w:ascii="Times New Roman" w:hAnsi="Times New Roman" w:eastAsia="Times New Roman"/>
                <w:color w:val="000000"/>
                <w:kern w:val="0"/>
                <w:sz w:val="22"/>
              </w:rPr>
              <w:t>13.91</w:t>
            </w:r>
          </w:p>
        </w:tc>
        <w:tc>
          <w:tcPr>
            <w:tcW w:w="1030" w:type="dxa"/>
            <w:tcBorders>
              <w:top w:val="nil"/>
              <w:left w:val="nil"/>
              <w:bottom w:val="nil"/>
              <w:right w:val="nil"/>
            </w:tcBorders>
            <w:noWrap/>
            <w:vAlign w:val="center"/>
          </w:tcPr>
          <w:p w14:paraId="5F663251">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2.20</w:t>
            </w:r>
          </w:p>
        </w:tc>
        <w:tc>
          <w:tcPr>
            <w:tcW w:w="1414" w:type="dxa"/>
            <w:tcBorders>
              <w:top w:val="nil"/>
              <w:left w:val="nil"/>
              <w:bottom w:val="nil"/>
              <w:right w:val="nil"/>
            </w:tcBorders>
            <w:noWrap/>
            <w:vAlign w:val="center"/>
          </w:tcPr>
          <w:p w14:paraId="30D0D369">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2.66±1.80</w:t>
            </w:r>
          </w:p>
        </w:tc>
      </w:tr>
      <w:tr w14:paraId="019935EB">
        <w:tblPrEx>
          <w:tblCellMar>
            <w:top w:w="0" w:type="dxa"/>
            <w:left w:w="108" w:type="dxa"/>
            <w:bottom w:w="0" w:type="dxa"/>
            <w:right w:w="108" w:type="dxa"/>
          </w:tblCellMar>
        </w:tblPrEx>
        <w:trPr>
          <w:trHeight w:val="368" w:hRule="atLeast"/>
        </w:trPr>
        <w:tc>
          <w:tcPr>
            <w:tcW w:w="700" w:type="dxa"/>
            <w:tcBorders>
              <w:top w:val="nil"/>
              <w:left w:val="nil"/>
              <w:bottom w:val="nil"/>
              <w:right w:val="nil"/>
            </w:tcBorders>
            <w:noWrap/>
            <w:vAlign w:val="center"/>
          </w:tcPr>
          <w:p w14:paraId="6493BD0B">
            <w:pPr>
              <w:widowControl/>
              <w:jc w:val="center"/>
              <w:rPr>
                <w:rFonts w:ascii="Times New Roman" w:hAnsi="Times New Roman" w:eastAsia="Times New Roman"/>
                <w:bCs/>
                <w:color w:val="000000"/>
                <w:kern w:val="0"/>
                <w:sz w:val="22"/>
              </w:rPr>
            </w:pPr>
            <w:r>
              <w:rPr>
                <w:rFonts w:ascii="Times New Roman" w:hAnsi="Times New Roman" w:eastAsia="Times New Roman"/>
                <w:bCs/>
                <w:color w:val="000000"/>
                <w:kern w:val="0"/>
                <w:sz w:val="22"/>
              </w:rPr>
              <w:t>Cd</w:t>
            </w:r>
          </w:p>
        </w:tc>
        <w:tc>
          <w:tcPr>
            <w:tcW w:w="1324" w:type="dxa"/>
            <w:tcBorders>
              <w:top w:val="nil"/>
              <w:left w:val="nil"/>
              <w:bottom w:val="nil"/>
              <w:right w:val="nil"/>
            </w:tcBorders>
            <w:noWrap/>
            <w:vAlign w:val="center"/>
          </w:tcPr>
          <w:p w14:paraId="4F67A7FD">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0.02</w:t>
            </w:r>
            <w:r>
              <w:rPr>
                <w:rFonts w:hint="eastAsia" w:ascii="宋体" w:hAnsi="宋体" w:cs="宋体"/>
                <w:color w:val="000000"/>
                <w:kern w:val="0"/>
                <w:sz w:val="22"/>
              </w:rPr>
              <w:t>～</w:t>
            </w:r>
            <w:r>
              <w:rPr>
                <w:rFonts w:ascii="Times New Roman" w:hAnsi="Times New Roman" w:eastAsia="Times New Roman"/>
                <w:color w:val="000000"/>
                <w:kern w:val="0"/>
                <w:sz w:val="22"/>
              </w:rPr>
              <w:t>14.22</w:t>
            </w:r>
          </w:p>
        </w:tc>
        <w:tc>
          <w:tcPr>
            <w:tcW w:w="1048" w:type="dxa"/>
            <w:tcBorders>
              <w:top w:val="nil"/>
              <w:left w:val="nil"/>
              <w:bottom w:val="nil"/>
              <w:right w:val="nil"/>
            </w:tcBorders>
            <w:noWrap/>
            <w:vAlign w:val="center"/>
          </w:tcPr>
          <w:p w14:paraId="12E8C6D5">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0.96</w:t>
            </w:r>
          </w:p>
        </w:tc>
        <w:tc>
          <w:tcPr>
            <w:tcW w:w="1453" w:type="dxa"/>
            <w:tcBorders>
              <w:top w:val="nil"/>
              <w:left w:val="nil"/>
              <w:bottom w:val="nil"/>
              <w:right w:val="nil"/>
            </w:tcBorders>
            <w:noWrap/>
            <w:vAlign w:val="center"/>
          </w:tcPr>
          <w:p w14:paraId="35EE40D5">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1.57±2.04</w:t>
            </w:r>
          </w:p>
        </w:tc>
        <w:tc>
          <w:tcPr>
            <w:tcW w:w="1470" w:type="dxa"/>
            <w:tcBorders>
              <w:top w:val="nil"/>
              <w:left w:val="nil"/>
              <w:bottom w:val="nil"/>
              <w:right w:val="nil"/>
            </w:tcBorders>
            <w:noWrap/>
            <w:vAlign w:val="center"/>
          </w:tcPr>
          <w:p w14:paraId="21F03F03">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0.02</w:t>
            </w:r>
            <w:r>
              <w:rPr>
                <w:rFonts w:hint="eastAsia" w:ascii="宋体" w:hAnsi="宋体" w:cs="宋体"/>
                <w:color w:val="000000"/>
                <w:kern w:val="0"/>
                <w:sz w:val="22"/>
              </w:rPr>
              <w:t>～</w:t>
            </w:r>
            <w:r>
              <w:rPr>
                <w:rFonts w:ascii="Times New Roman" w:hAnsi="Times New Roman" w:eastAsia="Times New Roman"/>
                <w:color w:val="000000"/>
                <w:kern w:val="0"/>
                <w:sz w:val="22"/>
              </w:rPr>
              <w:t>12.23</w:t>
            </w:r>
          </w:p>
        </w:tc>
        <w:tc>
          <w:tcPr>
            <w:tcW w:w="1030" w:type="dxa"/>
            <w:tcBorders>
              <w:top w:val="nil"/>
              <w:left w:val="nil"/>
              <w:bottom w:val="nil"/>
              <w:right w:val="nil"/>
            </w:tcBorders>
            <w:noWrap/>
            <w:vAlign w:val="center"/>
          </w:tcPr>
          <w:p w14:paraId="78045A8C">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1.08</w:t>
            </w:r>
          </w:p>
        </w:tc>
        <w:tc>
          <w:tcPr>
            <w:tcW w:w="1414" w:type="dxa"/>
            <w:tcBorders>
              <w:top w:val="nil"/>
              <w:left w:val="nil"/>
              <w:bottom w:val="nil"/>
              <w:right w:val="nil"/>
            </w:tcBorders>
            <w:noWrap/>
            <w:vAlign w:val="center"/>
          </w:tcPr>
          <w:p w14:paraId="7A7E4F6C">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1.77±1.89</w:t>
            </w:r>
          </w:p>
        </w:tc>
      </w:tr>
      <w:tr w14:paraId="578C3469">
        <w:tblPrEx>
          <w:tblCellMar>
            <w:top w:w="0" w:type="dxa"/>
            <w:left w:w="108" w:type="dxa"/>
            <w:bottom w:w="0" w:type="dxa"/>
            <w:right w:w="108" w:type="dxa"/>
          </w:tblCellMar>
        </w:tblPrEx>
        <w:trPr>
          <w:trHeight w:val="368" w:hRule="atLeast"/>
        </w:trPr>
        <w:tc>
          <w:tcPr>
            <w:tcW w:w="700" w:type="dxa"/>
            <w:tcBorders>
              <w:top w:val="nil"/>
              <w:left w:val="nil"/>
              <w:bottom w:val="single" w:color="auto" w:sz="12" w:space="0"/>
              <w:right w:val="nil"/>
            </w:tcBorders>
            <w:noWrap/>
            <w:vAlign w:val="center"/>
          </w:tcPr>
          <w:p w14:paraId="361329A2">
            <w:pPr>
              <w:widowControl/>
              <w:jc w:val="center"/>
              <w:rPr>
                <w:rFonts w:ascii="Times New Roman" w:hAnsi="Times New Roman" w:eastAsia="Times New Roman"/>
                <w:bCs/>
                <w:color w:val="000000"/>
                <w:kern w:val="0"/>
                <w:sz w:val="22"/>
              </w:rPr>
            </w:pPr>
            <w:r>
              <w:rPr>
                <w:rFonts w:ascii="Times New Roman" w:hAnsi="Times New Roman" w:eastAsia="Times New Roman"/>
                <w:bCs/>
                <w:color w:val="000000"/>
                <w:kern w:val="0"/>
                <w:sz w:val="22"/>
              </w:rPr>
              <w:t>Mn</w:t>
            </w:r>
          </w:p>
        </w:tc>
        <w:tc>
          <w:tcPr>
            <w:tcW w:w="1324" w:type="dxa"/>
            <w:tcBorders>
              <w:top w:val="nil"/>
              <w:left w:val="nil"/>
              <w:bottom w:val="single" w:color="auto" w:sz="12" w:space="0"/>
              <w:right w:val="nil"/>
            </w:tcBorders>
            <w:noWrap/>
            <w:vAlign w:val="center"/>
          </w:tcPr>
          <w:p w14:paraId="62EE34E2">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0.53</w:t>
            </w:r>
            <w:r>
              <w:rPr>
                <w:rFonts w:hint="eastAsia" w:ascii="宋体" w:hAnsi="宋体" w:cs="宋体"/>
                <w:color w:val="000000"/>
                <w:kern w:val="0"/>
                <w:sz w:val="22"/>
              </w:rPr>
              <w:t>～</w:t>
            </w:r>
            <w:r>
              <w:rPr>
                <w:rFonts w:ascii="Times New Roman" w:hAnsi="Times New Roman" w:eastAsia="Times New Roman"/>
                <w:color w:val="000000"/>
                <w:kern w:val="0"/>
                <w:sz w:val="22"/>
              </w:rPr>
              <w:t>20.24</w:t>
            </w:r>
          </w:p>
        </w:tc>
        <w:tc>
          <w:tcPr>
            <w:tcW w:w="1048" w:type="dxa"/>
            <w:tcBorders>
              <w:top w:val="nil"/>
              <w:left w:val="nil"/>
              <w:bottom w:val="single" w:color="auto" w:sz="12" w:space="0"/>
              <w:right w:val="nil"/>
            </w:tcBorders>
            <w:noWrap/>
            <w:vAlign w:val="center"/>
          </w:tcPr>
          <w:p w14:paraId="45C5F617">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12.83</w:t>
            </w:r>
          </w:p>
        </w:tc>
        <w:tc>
          <w:tcPr>
            <w:tcW w:w="1453" w:type="dxa"/>
            <w:tcBorders>
              <w:top w:val="nil"/>
              <w:left w:val="nil"/>
              <w:bottom w:val="single" w:color="auto" w:sz="12" w:space="0"/>
              <w:right w:val="nil"/>
            </w:tcBorders>
            <w:noWrap/>
            <w:vAlign w:val="center"/>
          </w:tcPr>
          <w:p w14:paraId="4B4D9D0A">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12.64±4.26</w:t>
            </w:r>
          </w:p>
        </w:tc>
        <w:tc>
          <w:tcPr>
            <w:tcW w:w="1470" w:type="dxa"/>
            <w:tcBorders>
              <w:top w:val="nil"/>
              <w:left w:val="nil"/>
              <w:bottom w:val="single" w:color="auto" w:sz="12" w:space="0"/>
              <w:right w:val="nil"/>
            </w:tcBorders>
            <w:noWrap/>
            <w:vAlign w:val="center"/>
          </w:tcPr>
          <w:p w14:paraId="3F9761AE">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1.75</w:t>
            </w:r>
            <w:r>
              <w:rPr>
                <w:rFonts w:hint="eastAsia" w:ascii="宋体" w:hAnsi="宋体" w:cs="宋体"/>
                <w:color w:val="000000"/>
                <w:kern w:val="0"/>
                <w:sz w:val="22"/>
              </w:rPr>
              <w:t>～</w:t>
            </w:r>
            <w:r>
              <w:rPr>
                <w:rFonts w:ascii="Times New Roman" w:hAnsi="Times New Roman" w:eastAsia="Times New Roman"/>
                <w:color w:val="000000"/>
                <w:kern w:val="0"/>
                <w:sz w:val="22"/>
              </w:rPr>
              <w:t>39.93</w:t>
            </w:r>
          </w:p>
        </w:tc>
        <w:tc>
          <w:tcPr>
            <w:tcW w:w="1030" w:type="dxa"/>
            <w:tcBorders>
              <w:top w:val="nil"/>
              <w:left w:val="nil"/>
              <w:bottom w:val="single" w:color="auto" w:sz="12" w:space="0"/>
              <w:right w:val="nil"/>
            </w:tcBorders>
            <w:noWrap/>
            <w:vAlign w:val="center"/>
          </w:tcPr>
          <w:p w14:paraId="3C573D2D">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11.95</w:t>
            </w:r>
          </w:p>
        </w:tc>
        <w:tc>
          <w:tcPr>
            <w:tcW w:w="1414" w:type="dxa"/>
            <w:tcBorders>
              <w:top w:val="nil"/>
              <w:left w:val="nil"/>
              <w:bottom w:val="single" w:color="auto" w:sz="12" w:space="0"/>
              <w:right w:val="nil"/>
            </w:tcBorders>
            <w:noWrap/>
            <w:vAlign w:val="center"/>
          </w:tcPr>
          <w:p w14:paraId="3D0F961A">
            <w:pPr>
              <w:widowControl/>
              <w:jc w:val="center"/>
              <w:rPr>
                <w:rFonts w:ascii="Times New Roman" w:hAnsi="Times New Roman" w:eastAsia="Times New Roman"/>
                <w:color w:val="000000"/>
                <w:kern w:val="0"/>
                <w:sz w:val="22"/>
              </w:rPr>
            </w:pPr>
            <w:r>
              <w:rPr>
                <w:rFonts w:ascii="Times New Roman" w:hAnsi="Times New Roman" w:eastAsia="Times New Roman"/>
                <w:color w:val="000000"/>
                <w:kern w:val="0"/>
                <w:sz w:val="22"/>
              </w:rPr>
              <w:t>12.58±5.28</w:t>
            </w:r>
          </w:p>
        </w:tc>
      </w:tr>
    </w:tbl>
    <w:p w14:paraId="4A91EE25">
      <w:pPr>
        <w:widowControl/>
        <w:jc w:val="left"/>
        <w:rPr>
          <w:rFonts w:ascii="Times New Roman" w:hAnsi="Times New Roman"/>
          <w:sz w:val="24"/>
        </w:rPr>
      </w:pPr>
    </w:p>
    <w:p w14:paraId="6E83485D">
      <w:pPr>
        <w:spacing w:line="480" w:lineRule="auto"/>
        <w:rPr>
          <w:rFonts w:ascii="Times New Roman" w:hAnsi="Times New Roman"/>
          <w:b/>
          <w:sz w:val="24"/>
        </w:rPr>
      </w:pPr>
    </w:p>
    <w:p w14:paraId="681EB24A">
      <w:pPr>
        <w:widowControl/>
        <w:jc w:val="left"/>
        <w:rPr>
          <w:rFonts w:ascii="Times New Roman" w:hAnsi="Times New Roman"/>
          <w:sz w:val="24"/>
        </w:rPr>
      </w:pPr>
    </w:p>
    <w:p w14:paraId="13A29C26">
      <w:pPr>
        <w:spacing w:line="360" w:lineRule="auto"/>
        <w:rPr>
          <w:rFonts w:ascii="Times New Roman" w:hAnsi="Times New Roman"/>
        </w:rPr>
      </w:pPr>
    </w:p>
    <w:sectPr>
      <w:footerReference r:id="rId3" w:type="default"/>
      <w:type w:val="continuous"/>
      <w:pgSz w:w="11906" w:h="16838"/>
      <w:pgMar w:top="1440" w:right="1418"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828B3E">
    <w:pPr>
      <w:pStyle w:val="4"/>
      <w:jc w:val="center"/>
    </w:pPr>
    <w:r>
      <w:rPr>
        <w:rFonts w:ascii="Times New Roman" w:hAnsi="Times New Roman"/>
      </w:rPr>
      <w:fldChar w:fldCharType="begin"/>
    </w:r>
    <w:r>
      <w:rPr>
        <w:rFonts w:ascii="Times New Roman" w:hAnsi="Times New Roman"/>
      </w:rPr>
      <w:instrText xml:space="preserve">PAGE   \* MERGEFORMAT</w:instrText>
    </w:r>
    <w:r>
      <w:rPr>
        <w:rFonts w:ascii="Times New Roman" w:hAnsi="Times New Roman"/>
      </w:rPr>
      <w:fldChar w:fldCharType="separate"/>
    </w:r>
    <w:r>
      <w:rPr>
        <w:rFonts w:ascii="Times New Roman" w:hAnsi="Times New Roman"/>
        <w:lang w:val="zh-CN"/>
      </w:rPr>
      <w:t>9</w:t>
    </w:r>
    <w:r>
      <w:rPr>
        <w:rFonts w:ascii="Times New Roman" w:hAnsi="Times New Roman"/>
      </w:rPr>
      <w:fldChar w:fldCharType="end"/>
    </w:r>
  </w:p>
  <w:p w14:paraId="68A5BDA3">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028A"/>
    <w:rsid w:val="0000065D"/>
    <w:rsid w:val="00004BC9"/>
    <w:rsid w:val="00005F80"/>
    <w:rsid w:val="00012BE1"/>
    <w:rsid w:val="000143FB"/>
    <w:rsid w:val="00014DAE"/>
    <w:rsid w:val="00016222"/>
    <w:rsid w:val="00017150"/>
    <w:rsid w:val="000232E9"/>
    <w:rsid w:val="000245ED"/>
    <w:rsid w:val="00030234"/>
    <w:rsid w:val="00031DAD"/>
    <w:rsid w:val="000419F7"/>
    <w:rsid w:val="00051756"/>
    <w:rsid w:val="0005372B"/>
    <w:rsid w:val="000544B6"/>
    <w:rsid w:val="00057200"/>
    <w:rsid w:val="00061FF3"/>
    <w:rsid w:val="00065271"/>
    <w:rsid w:val="0006533A"/>
    <w:rsid w:val="000662AE"/>
    <w:rsid w:val="000719BE"/>
    <w:rsid w:val="0007559F"/>
    <w:rsid w:val="00084F0B"/>
    <w:rsid w:val="00085DE7"/>
    <w:rsid w:val="000877D7"/>
    <w:rsid w:val="00087D88"/>
    <w:rsid w:val="00090445"/>
    <w:rsid w:val="00090691"/>
    <w:rsid w:val="00094035"/>
    <w:rsid w:val="000A0383"/>
    <w:rsid w:val="000A2992"/>
    <w:rsid w:val="000A626E"/>
    <w:rsid w:val="000A726E"/>
    <w:rsid w:val="000A7BB1"/>
    <w:rsid w:val="000B0057"/>
    <w:rsid w:val="000B1927"/>
    <w:rsid w:val="000B1E61"/>
    <w:rsid w:val="000B27E0"/>
    <w:rsid w:val="000B345B"/>
    <w:rsid w:val="000B42CD"/>
    <w:rsid w:val="000B4648"/>
    <w:rsid w:val="000C0405"/>
    <w:rsid w:val="000C0B9B"/>
    <w:rsid w:val="000C0BE9"/>
    <w:rsid w:val="000C69B8"/>
    <w:rsid w:val="000D31F5"/>
    <w:rsid w:val="000D4E1A"/>
    <w:rsid w:val="000D5518"/>
    <w:rsid w:val="000D7845"/>
    <w:rsid w:val="000D7D90"/>
    <w:rsid w:val="000E1BA3"/>
    <w:rsid w:val="000E6A31"/>
    <w:rsid w:val="000F14EE"/>
    <w:rsid w:val="001022B0"/>
    <w:rsid w:val="00110B77"/>
    <w:rsid w:val="001137D0"/>
    <w:rsid w:val="00117443"/>
    <w:rsid w:val="001234B1"/>
    <w:rsid w:val="00126664"/>
    <w:rsid w:val="00131578"/>
    <w:rsid w:val="0013204B"/>
    <w:rsid w:val="00133DEA"/>
    <w:rsid w:val="00143612"/>
    <w:rsid w:val="00147023"/>
    <w:rsid w:val="0014751F"/>
    <w:rsid w:val="0015256E"/>
    <w:rsid w:val="00160CED"/>
    <w:rsid w:val="00162EE7"/>
    <w:rsid w:val="00163D30"/>
    <w:rsid w:val="00164EDD"/>
    <w:rsid w:val="00164FF1"/>
    <w:rsid w:val="00176D72"/>
    <w:rsid w:val="0017798A"/>
    <w:rsid w:val="00177E40"/>
    <w:rsid w:val="00181117"/>
    <w:rsid w:val="0018193F"/>
    <w:rsid w:val="00190C59"/>
    <w:rsid w:val="00191014"/>
    <w:rsid w:val="00195064"/>
    <w:rsid w:val="001A3208"/>
    <w:rsid w:val="001A3D82"/>
    <w:rsid w:val="001A6765"/>
    <w:rsid w:val="001B0E92"/>
    <w:rsid w:val="001B1756"/>
    <w:rsid w:val="001B29D4"/>
    <w:rsid w:val="001B3472"/>
    <w:rsid w:val="001B49A7"/>
    <w:rsid w:val="001B5820"/>
    <w:rsid w:val="001B5F21"/>
    <w:rsid w:val="001B726D"/>
    <w:rsid w:val="001C671A"/>
    <w:rsid w:val="001D0D1E"/>
    <w:rsid w:val="001D59C5"/>
    <w:rsid w:val="001D685E"/>
    <w:rsid w:val="001D7831"/>
    <w:rsid w:val="001E2313"/>
    <w:rsid w:val="001F47A5"/>
    <w:rsid w:val="001F48D1"/>
    <w:rsid w:val="001F66C5"/>
    <w:rsid w:val="00201351"/>
    <w:rsid w:val="002039B2"/>
    <w:rsid w:val="00210B51"/>
    <w:rsid w:val="00212618"/>
    <w:rsid w:val="0021686B"/>
    <w:rsid w:val="002175FC"/>
    <w:rsid w:val="002232D5"/>
    <w:rsid w:val="00223A75"/>
    <w:rsid w:val="00226145"/>
    <w:rsid w:val="00227536"/>
    <w:rsid w:val="002347B8"/>
    <w:rsid w:val="00234822"/>
    <w:rsid w:val="00241E51"/>
    <w:rsid w:val="0024228F"/>
    <w:rsid w:val="0024270C"/>
    <w:rsid w:val="00243476"/>
    <w:rsid w:val="00246EEE"/>
    <w:rsid w:val="0024782C"/>
    <w:rsid w:val="002506F6"/>
    <w:rsid w:val="002530BB"/>
    <w:rsid w:val="002535DD"/>
    <w:rsid w:val="002640A5"/>
    <w:rsid w:val="002654DD"/>
    <w:rsid w:val="0027145D"/>
    <w:rsid w:val="002729F3"/>
    <w:rsid w:val="00274273"/>
    <w:rsid w:val="0027433C"/>
    <w:rsid w:val="00277017"/>
    <w:rsid w:val="00281734"/>
    <w:rsid w:val="00281E0E"/>
    <w:rsid w:val="00282B77"/>
    <w:rsid w:val="0028394E"/>
    <w:rsid w:val="00286A55"/>
    <w:rsid w:val="00286FAF"/>
    <w:rsid w:val="002939E8"/>
    <w:rsid w:val="002A12D8"/>
    <w:rsid w:val="002A5500"/>
    <w:rsid w:val="002B1C1C"/>
    <w:rsid w:val="002B1FE6"/>
    <w:rsid w:val="002B309D"/>
    <w:rsid w:val="002B3850"/>
    <w:rsid w:val="002B4FA3"/>
    <w:rsid w:val="002B59BD"/>
    <w:rsid w:val="002C6653"/>
    <w:rsid w:val="002D0084"/>
    <w:rsid w:val="002D2BB6"/>
    <w:rsid w:val="002D4E08"/>
    <w:rsid w:val="002D6A7B"/>
    <w:rsid w:val="002D7C5B"/>
    <w:rsid w:val="002E04F3"/>
    <w:rsid w:val="002E0E60"/>
    <w:rsid w:val="002E268F"/>
    <w:rsid w:val="002E3917"/>
    <w:rsid w:val="002E3A7C"/>
    <w:rsid w:val="002E3EBE"/>
    <w:rsid w:val="002E3FAD"/>
    <w:rsid w:val="002E73B6"/>
    <w:rsid w:val="002F0A19"/>
    <w:rsid w:val="002F290B"/>
    <w:rsid w:val="002F3282"/>
    <w:rsid w:val="002F523F"/>
    <w:rsid w:val="00300208"/>
    <w:rsid w:val="00300DF3"/>
    <w:rsid w:val="0030140A"/>
    <w:rsid w:val="003023B5"/>
    <w:rsid w:val="003027B8"/>
    <w:rsid w:val="00304195"/>
    <w:rsid w:val="00306069"/>
    <w:rsid w:val="0031264F"/>
    <w:rsid w:val="00315AD4"/>
    <w:rsid w:val="00316CEF"/>
    <w:rsid w:val="00317252"/>
    <w:rsid w:val="003174BE"/>
    <w:rsid w:val="00317624"/>
    <w:rsid w:val="003176EF"/>
    <w:rsid w:val="00320E0F"/>
    <w:rsid w:val="00332DCC"/>
    <w:rsid w:val="00335AF4"/>
    <w:rsid w:val="00341915"/>
    <w:rsid w:val="00350342"/>
    <w:rsid w:val="00352232"/>
    <w:rsid w:val="00353099"/>
    <w:rsid w:val="0035446B"/>
    <w:rsid w:val="00354BAE"/>
    <w:rsid w:val="0035523A"/>
    <w:rsid w:val="003556BA"/>
    <w:rsid w:val="00355C0A"/>
    <w:rsid w:val="003576EF"/>
    <w:rsid w:val="00357956"/>
    <w:rsid w:val="00357C95"/>
    <w:rsid w:val="003621CD"/>
    <w:rsid w:val="00363E7C"/>
    <w:rsid w:val="0036539A"/>
    <w:rsid w:val="00370D7D"/>
    <w:rsid w:val="00370F75"/>
    <w:rsid w:val="00371622"/>
    <w:rsid w:val="00371936"/>
    <w:rsid w:val="00375285"/>
    <w:rsid w:val="003804E1"/>
    <w:rsid w:val="0038104A"/>
    <w:rsid w:val="00382C85"/>
    <w:rsid w:val="003870B7"/>
    <w:rsid w:val="003874C2"/>
    <w:rsid w:val="00387A72"/>
    <w:rsid w:val="00387CBE"/>
    <w:rsid w:val="00390B5D"/>
    <w:rsid w:val="00392EF3"/>
    <w:rsid w:val="00393E64"/>
    <w:rsid w:val="00397DCE"/>
    <w:rsid w:val="003A0127"/>
    <w:rsid w:val="003A406F"/>
    <w:rsid w:val="003A6F2F"/>
    <w:rsid w:val="003B0BC2"/>
    <w:rsid w:val="003B3984"/>
    <w:rsid w:val="003B61A3"/>
    <w:rsid w:val="003C04F7"/>
    <w:rsid w:val="003C1337"/>
    <w:rsid w:val="003C1BC9"/>
    <w:rsid w:val="003C2DC8"/>
    <w:rsid w:val="003C32FE"/>
    <w:rsid w:val="003C4EA2"/>
    <w:rsid w:val="003C5C5E"/>
    <w:rsid w:val="003C5D18"/>
    <w:rsid w:val="003C79AB"/>
    <w:rsid w:val="003D05E8"/>
    <w:rsid w:val="003D07AB"/>
    <w:rsid w:val="003D3137"/>
    <w:rsid w:val="003D3602"/>
    <w:rsid w:val="003E31AC"/>
    <w:rsid w:val="003E3741"/>
    <w:rsid w:val="003E3B32"/>
    <w:rsid w:val="003E481E"/>
    <w:rsid w:val="003E4839"/>
    <w:rsid w:val="003E6AFC"/>
    <w:rsid w:val="003F01DC"/>
    <w:rsid w:val="003F4073"/>
    <w:rsid w:val="003F4BF5"/>
    <w:rsid w:val="003F7502"/>
    <w:rsid w:val="00404B35"/>
    <w:rsid w:val="004066E9"/>
    <w:rsid w:val="00410CE4"/>
    <w:rsid w:val="00413372"/>
    <w:rsid w:val="0041386C"/>
    <w:rsid w:val="00415779"/>
    <w:rsid w:val="00416680"/>
    <w:rsid w:val="00416D85"/>
    <w:rsid w:val="00421525"/>
    <w:rsid w:val="004219BD"/>
    <w:rsid w:val="004224E4"/>
    <w:rsid w:val="00423950"/>
    <w:rsid w:val="0042492A"/>
    <w:rsid w:val="00425F01"/>
    <w:rsid w:val="00426667"/>
    <w:rsid w:val="00430D75"/>
    <w:rsid w:val="004330A9"/>
    <w:rsid w:val="00434FD0"/>
    <w:rsid w:val="00437481"/>
    <w:rsid w:val="0043779F"/>
    <w:rsid w:val="0043786C"/>
    <w:rsid w:val="004411F7"/>
    <w:rsid w:val="0044280B"/>
    <w:rsid w:val="00442A23"/>
    <w:rsid w:val="00451349"/>
    <w:rsid w:val="00451848"/>
    <w:rsid w:val="004542E0"/>
    <w:rsid w:val="00454CB1"/>
    <w:rsid w:val="00455111"/>
    <w:rsid w:val="00456F7E"/>
    <w:rsid w:val="00457E0B"/>
    <w:rsid w:val="00460ABD"/>
    <w:rsid w:val="00467FC6"/>
    <w:rsid w:val="00471522"/>
    <w:rsid w:val="00472141"/>
    <w:rsid w:val="00472D47"/>
    <w:rsid w:val="004734D8"/>
    <w:rsid w:val="0048194D"/>
    <w:rsid w:val="0048299D"/>
    <w:rsid w:val="00483673"/>
    <w:rsid w:val="004852F9"/>
    <w:rsid w:val="004866CB"/>
    <w:rsid w:val="004948F1"/>
    <w:rsid w:val="00494F05"/>
    <w:rsid w:val="0049761F"/>
    <w:rsid w:val="00497D1B"/>
    <w:rsid w:val="004A0CE6"/>
    <w:rsid w:val="004A0EEE"/>
    <w:rsid w:val="004A3AE3"/>
    <w:rsid w:val="004A47FB"/>
    <w:rsid w:val="004A4EF0"/>
    <w:rsid w:val="004A51E6"/>
    <w:rsid w:val="004B3D10"/>
    <w:rsid w:val="004B5271"/>
    <w:rsid w:val="004C2D3B"/>
    <w:rsid w:val="004C3DC0"/>
    <w:rsid w:val="004C7056"/>
    <w:rsid w:val="004D2824"/>
    <w:rsid w:val="004E0F22"/>
    <w:rsid w:val="004E29B9"/>
    <w:rsid w:val="004E3F0E"/>
    <w:rsid w:val="004E5A74"/>
    <w:rsid w:val="004E5F6B"/>
    <w:rsid w:val="004E5F83"/>
    <w:rsid w:val="004E607F"/>
    <w:rsid w:val="004F1F01"/>
    <w:rsid w:val="004F2566"/>
    <w:rsid w:val="00502B7C"/>
    <w:rsid w:val="005030F7"/>
    <w:rsid w:val="0050459A"/>
    <w:rsid w:val="0050650F"/>
    <w:rsid w:val="00510B36"/>
    <w:rsid w:val="00511A4A"/>
    <w:rsid w:val="00513ADD"/>
    <w:rsid w:val="00514C48"/>
    <w:rsid w:val="00517C01"/>
    <w:rsid w:val="00521F06"/>
    <w:rsid w:val="0052353F"/>
    <w:rsid w:val="00523F22"/>
    <w:rsid w:val="0052449B"/>
    <w:rsid w:val="00527160"/>
    <w:rsid w:val="00527456"/>
    <w:rsid w:val="005350D2"/>
    <w:rsid w:val="00536CB8"/>
    <w:rsid w:val="00537B47"/>
    <w:rsid w:val="00540032"/>
    <w:rsid w:val="00542E87"/>
    <w:rsid w:val="00543087"/>
    <w:rsid w:val="00550835"/>
    <w:rsid w:val="00550A3A"/>
    <w:rsid w:val="0055250E"/>
    <w:rsid w:val="00555B45"/>
    <w:rsid w:val="005565DA"/>
    <w:rsid w:val="005573CB"/>
    <w:rsid w:val="00563E50"/>
    <w:rsid w:val="0056422A"/>
    <w:rsid w:val="0056514B"/>
    <w:rsid w:val="00574A13"/>
    <w:rsid w:val="005767BE"/>
    <w:rsid w:val="00577A35"/>
    <w:rsid w:val="00582897"/>
    <w:rsid w:val="00582F68"/>
    <w:rsid w:val="005847DD"/>
    <w:rsid w:val="00585E8A"/>
    <w:rsid w:val="00585EC8"/>
    <w:rsid w:val="0059058C"/>
    <w:rsid w:val="00592904"/>
    <w:rsid w:val="00594BC1"/>
    <w:rsid w:val="00596338"/>
    <w:rsid w:val="005A0B35"/>
    <w:rsid w:val="005A120E"/>
    <w:rsid w:val="005A3F4B"/>
    <w:rsid w:val="005A6AED"/>
    <w:rsid w:val="005B3B7B"/>
    <w:rsid w:val="005C0F37"/>
    <w:rsid w:val="005C2516"/>
    <w:rsid w:val="005C6132"/>
    <w:rsid w:val="005C6D70"/>
    <w:rsid w:val="005D010C"/>
    <w:rsid w:val="005D3E11"/>
    <w:rsid w:val="005D498E"/>
    <w:rsid w:val="005E4C16"/>
    <w:rsid w:val="005F00C0"/>
    <w:rsid w:val="005F2D0E"/>
    <w:rsid w:val="005F2D51"/>
    <w:rsid w:val="005F4595"/>
    <w:rsid w:val="005F6A83"/>
    <w:rsid w:val="00605418"/>
    <w:rsid w:val="00605F3F"/>
    <w:rsid w:val="00606974"/>
    <w:rsid w:val="00610FE9"/>
    <w:rsid w:val="00614109"/>
    <w:rsid w:val="006149D8"/>
    <w:rsid w:val="00614C45"/>
    <w:rsid w:val="0061605C"/>
    <w:rsid w:val="00617235"/>
    <w:rsid w:val="00624E61"/>
    <w:rsid w:val="006306FB"/>
    <w:rsid w:val="00630884"/>
    <w:rsid w:val="00631D3B"/>
    <w:rsid w:val="006322CF"/>
    <w:rsid w:val="00632500"/>
    <w:rsid w:val="00635DA6"/>
    <w:rsid w:val="006401BC"/>
    <w:rsid w:val="00644296"/>
    <w:rsid w:val="00644F11"/>
    <w:rsid w:val="00645221"/>
    <w:rsid w:val="006460DA"/>
    <w:rsid w:val="00646B0B"/>
    <w:rsid w:val="00646E28"/>
    <w:rsid w:val="006551C9"/>
    <w:rsid w:val="006644D0"/>
    <w:rsid w:val="0066603D"/>
    <w:rsid w:val="00667FE9"/>
    <w:rsid w:val="0067066C"/>
    <w:rsid w:val="006715F4"/>
    <w:rsid w:val="00672F79"/>
    <w:rsid w:val="006763E1"/>
    <w:rsid w:val="006825FF"/>
    <w:rsid w:val="006832B9"/>
    <w:rsid w:val="006838CD"/>
    <w:rsid w:val="00684721"/>
    <w:rsid w:val="006878DB"/>
    <w:rsid w:val="00687960"/>
    <w:rsid w:val="006909D7"/>
    <w:rsid w:val="0069114D"/>
    <w:rsid w:val="00693025"/>
    <w:rsid w:val="0069509F"/>
    <w:rsid w:val="00696F5E"/>
    <w:rsid w:val="006A2A2F"/>
    <w:rsid w:val="006A3EC5"/>
    <w:rsid w:val="006A5F30"/>
    <w:rsid w:val="006A62BA"/>
    <w:rsid w:val="006A6B2D"/>
    <w:rsid w:val="006B0081"/>
    <w:rsid w:val="006B1D22"/>
    <w:rsid w:val="006B26C2"/>
    <w:rsid w:val="006B2DF7"/>
    <w:rsid w:val="006C1E16"/>
    <w:rsid w:val="006C6BC8"/>
    <w:rsid w:val="006D361B"/>
    <w:rsid w:val="006D417C"/>
    <w:rsid w:val="006D4470"/>
    <w:rsid w:val="006D45BF"/>
    <w:rsid w:val="006D4EF3"/>
    <w:rsid w:val="006D4F9C"/>
    <w:rsid w:val="006D5DA0"/>
    <w:rsid w:val="006E231A"/>
    <w:rsid w:val="006E63F9"/>
    <w:rsid w:val="006E6480"/>
    <w:rsid w:val="006E779B"/>
    <w:rsid w:val="006F0D29"/>
    <w:rsid w:val="006F14FB"/>
    <w:rsid w:val="006F37A9"/>
    <w:rsid w:val="006F4E98"/>
    <w:rsid w:val="00701676"/>
    <w:rsid w:val="00702413"/>
    <w:rsid w:val="00707016"/>
    <w:rsid w:val="00712BA7"/>
    <w:rsid w:val="00717B40"/>
    <w:rsid w:val="00722805"/>
    <w:rsid w:val="0072348D"/>
    <w:rsid w:val="007253FC"/>
    <w:rsid w:val="00726BAC"/>
    <w:rsid w:val="00726CED"/>
    <w:rsid w:val="007316C1"/>
    <w:rsid w:val="00732350"/>
    <w:rsid w:val="00732A25"/>
    <w:rsid w:val="0073748B"/>
    <w:rsid w:val="007378FD"/>
    <w:rsid w:val="00737FCE"/>
    <w:rsid w:val="0074461B"/>
    <w:rsid w:val="00753F95"/>
    <w:rsid w:val="007540C6"/>
    <w:rsid w:val="00755835"/>
    <w:rsid w:val="007625DA"/>
    <w:rsid w:val="00762DF8"/>
    <w:rsid w:val="00764217"/>
    <w:rsid w:val="007648C3"/>
    <w:rsid w:val="007712F8"/>
    <w:rsid w:val="00772C9D"/>
    <w:rsid w:val="00773606"/>
    <w:rsid w:val="00773D6D"/>
    <w:rsid w:val="00777553"/>
    <w:rsid w:val="00783A6F"/>
    <w:rsid w:val="00783C13"/>
    <w:rsid w:val="00792FE2"/>
    <w:rsid w:val="00793DF7"/>
    <w:rsid w:val="00794093"/>
    <w:rsid w:val="007972CC"/>
    <w:rsid w:val="00797A87"/>
    <w:rsid w:val="007A0120"/>
    <w:rsid w:val="007A0C27"/>
    <w:rsid w:val="007A3138"/>
    <w:rsid w:val="007A42D4"/>
    <w:rsid w:val="007A758C"/>
    <w:rsid w:val="007B0DD0"/>
    <w:rsid w:val="007B1725"/>
    <w:rsid w:val="007B1E9F"/>
    <w:rsid w:val="007B3748"/>
    <w:rsid w:val="007B5992"/>
    <w:rsid w:val="007B6601"/>
    <w:rsid w:val="007B71E9"/>
    <w:rsid w:val="007C09E8"/>
    <w:rsid w:val="007C0B0E"/>
    <w:rsid w:val="007C2517"/>
    <w:rsid w:val="007C2FAC"/>
    <w:rsid w:val="007C53FD"/>
    <w:rsid w:val="007C5DDF"/>
    <w:rsid w:val="007C71C4"/>
    <w:rsid w:val="007D29E4"/>
    <w:rsid w:val="007D53A3"/>
    <w:rsid w:val="007D7448"/>
    <w:rsid w:val="007D78D2"/>
    <w:rsid w:val="007E16EE"/>
    <w:rsid w:val="007E238D"/>
    <w:rsid w:val="007E49A7"/>
    <w:rsid w:val="007E6077"/>
    <w:rsid w:val="007E69CC"/>
    <w:rsid w:val="007E740A"/>
    <w:rsid w:val="007E7890"/>
    <w:rsid w:val="007F2C1D"/>
    <w:rsid w:val="007F73AF"/>
    <w:rsid w:val="008069B2"/>
    <w:rsid w:val="00810983"/>
    <w:rsid w:val="00817B03"/>
    <w:rsid w:val="00821D13"/>
    <w:rsid w:val="008223F0"/>
    <w:rsid w:val="0082642E"/>
    <w:rsid w:val="00826559"/>
    <w:rsid w:val="0082707B"/>
    <w:rsid w:val="008270EB"/>
    <w:rsid w:val="00827BCE"/>
    <w:rsid w:val="00830CC3"/>
    <w:rsid w:val="00832267"/>
    <w:rsid w:val="00834922"/>
    <w:rsid w:val="00834BBA"/>
    <w:rsid w:val="00844093"/>
    <w:rsid w:val="00844F81"/>
    <w:rsid w:val="008453EA"/>
    <w:rsid w:val="00845E63"/>
    <w:rsid w:val="00847A70"/>
    <w:rsid w:val="00857FE0"/>
    <w:rsid w:val="0086159A"/>
    <w:rsid w:val="008641BE"/>
    <w:rsid w:val="00867600"/>
    <w:rsid w:val="008724C4"/>
    <w:rsid w:val="008743F2"/>
    <w:rsid w:val="00880F0A"/>
    <w:rsid w:val="0089017E"/>
    <w:rsid w:val="00891950"/>
    <w:rsid w:val="00892BDA"/>
    <w:rsid w:val="008964CF"/>
    <w:rsid w:val="00896650"/>
    <w:rsid w:val="008A1870"/>
    <w:rsid w:val="008A1C9C"/>
    <w:rsid w:val="008A7222"/>
    <w:rsid w:val="008B5BBF"/>
    <w:rsid w:val="008C2D31"/>
    <w:rsid w:val="008C2E64"/>
    <w:rsid w:val="008C4E53"/>
    <w:rsid w:val="008C69AB"/>
    <w:rsid w:val="008D0610"/>
    <w:rsid w:val="008D0BE1"/>
    <w:rsid w:val="008D27EE"/>
    <w:rsid w:val="008D32E4"/>
    <w:rsid w:val="008D392A"/>
    <w:rsid w:val="008D47F3"/>
    <w:rsid w:val="008E180E"/>
    <w:rsid w:val="008E20C2"/>
    <w:rsid w:val="008E2396"/>
    <w:rsid w:val="008E2CF6"/>
    <w:rsid w:val="008E6ABA"/>
    <w:rsid w:val="008E7460"/>
    <w:rsid w:val="008E7724"/>
    <w:rsid w:val="008F15C1"/>
    <w:rsid w:val="008F2E90"/>
    <w:rsid w:val="008F4139"/>
    <w:rsid w:val="008F554C"/>
    <w:rsid w:val="008F659B"/>
    <w:rsid w:val="008F6E17"/>
    <w:rsid w:val="009040E4"/>
    <w:rsid w:val="009058E4"/>
    <w:rsid w:val="00907704"/>
    <w:rsid w:val="0092270C"/>
    <w:rsid w:val="00924F15"/>
    <w:rsid w:val="00927C5E"/>
    <w:rsid w:val="00927C73"/>
    <w:rsid w:val="00927E96"/>
    <w:rsid w:val="00934E6B"/>
    <w:rsid w:val="00935538"/>
    <w:rsid w:val="00936E79"/>
    <w:rsid w:val="00937617"/>
    <w:rsid w:val="009440E1"/>
    <w:rsid w:val="00944F33"/>
    <w:rsid w:val="009451E2"/>
    <w:rsid w:val="009453C9"/>
    <w:rsid w:val="009474B6"/>
    <w:rsid w:val="00951080"/>
    <w:rsid w:val="00953971"/>
    <w:rsid w:val="00954CA0"/>
    <w:rsid w:val="0095513D"/>
    <w:rsid w:val="009610FA"/>
    <w:rsid w:val="00963A85"/>
    <w:rsid w:val="009667A6"/>
    <w:rsid w:val="009667B1"/>
    <w:rsid w:val="00967041"/>
    <w:rsid w:val="00970E70"/>
    <w:rsid w:val="00972E4B"/>
    <w:rsid w:val="0098142A"/>
    <w:rsid w:val="00982E48"/>
    <w:rsid w:val="00984E34"/>
    <w:rsid w:val="00990A4F"/>
    <w:rsid w:val="00990B91"/>
    <w:rsid w:val="00990F11"/>
    <w:rsid w:val="009936C8"/>
    <w:rsid w:val="009937B6"/>
    <w:rsid w:val="00995529"/>
    <w:rsid w:val="00996A29"/>
    <w:rsid w:val="009A0054"/>
    <w:rsid w:val="009A02EC"/>
    <w:rsid w:val="009A116D"/>
    <w:rsid w:val="009B05B0"/>
    <w:rsid w:val="009B26B9"/>
    <w:rsid w:val="009B3779"/>
    <w:rsid w:val="009B3B7A"/>
    <w:rsid w:val="009B688B"/>
    <w:rsid w:val="009B7C6F"/>
    <w:rsid w:val="009B7F96"/>
    <w:rsid w:val="009C13A1"/>
    <w:rsid w:val="009C3223"/>
    <w:rsid w:val="009C3A75"/>
    <w:rsid w:val="009C4506"/>
    <w:rsid w:val="009C4628"/>
    <w:rsid w:val="009C4EAD"/>
    <w:rsid w:val="009C6C76"/>
    <w:rsid w:val="009D35F4"/>
    <w:rsid w:val="009D48B1"/>
    <w:rsid w:val="009D6ABE"/>
    <w:rsid w:val="009D75B5"/>
    <w:rsid w:val="009D7E8A"/>
    <w:rsid w:val="009E160B"/>
    <w:rsid w:val="009E2568"/>
    <w:rsid w:val="009E5346"/>
    <w:rsid w:val="009E59CF"/>
    <w:rsid w:val="009F1305"/>
    <w:rsid w:val="009F4468"/>
    <w:rsid w:val="009F5CCF"/>
    <w:rsid w:val="009F6D44"/>
    <w:rsid w:val="00A026C6"/>
    <w:rsid w:val="00A02EF2"/>
    <w:rsid w:val="00A066AB"/>
    <w:rsid w:val="00A10D25"/>
    <w:rsid w:val="00A128FC"/>
    <w:rsid w:val="00A14567"/>
    <w:rsid w:val="00A14C63"/>
    <w:rsid w:val="00A20D48"/>
    <w:rsid w:val="00A32E28"/>
    <w:rsid w:val="00A343E0"/>
    <w:rsid w:val="00A360DE"/>
    <w:rsid w:val="00A36A9B"/>
    <w:rsid w:val="00A5068E"/>
    <w:rsid w:val="00A529C8"/>
    <w:rsid w:val="00A57281"/>
    <w:rsid w:val="00A57A50"/>
    <w:rsid w:val="00A57B33"/>
    <w:rsid w:val="00A72B2E"/>
    <w:rsid w:val="00A757F7"/>
    <w:rsid w:val="00A75A0C"/>
    <w:rsid w:val="00A77B83"/>
    <w:rsid w:val="00A8040D"/>
    <w:rsid w:val="00A80B21"/>
    <w:rsid w:val="00A83B75"/>
    <w:rsid w:val="00A83EAD"/>
    <w:rsid w:val="00A864D8"/>
    <w:rsid w:val="00A90F92"/>
    <w:rsid w:val="00A91AAB"/>
    <w:rsid w:val="00A92943"/>
    <w:rsid w:val="00A9312D"/>
    <w:rsid w:val="00A93F57"/>
    <w:rsid w:val="00A94F0F"/>
    <w:rsid w:val="00A978FD"/>
    <w:rsid w:val="00AA0588"/>
    <w:rsid w:val="00AA2D57"/>
    <w:rsid w:val="00AA773D"/>
    <w:rsid w:val="00AB46A2"/>
    <w:rsid w:val="00AC39F4"/>
    <w:rsid w:val="00AC4D91"/>
    <w:rsid w:val="00AC6175"/>
    <w:rsid w:val="00AC7AE8"/>
    <w:rsid w:val="00AD0AE9"/>
    <w:rsid w:val="00AD1A5E"/>
    <w:rsid w:val="00AD27E4"/>
    <w:rsid w:val="00AD2F6A"/>
    <w:rsid w:val="00AD3A76"/>
    <w:rsid w:val="00AD4E5A"/>
    <w:rsid w:val="00AD7984"/>
    <w:rsid w:val="00AF0C6E"/>
    <w:rsid w:val="00AF123D"/>
    <w:rsid w:val="00AF1E4A"/>
    <w:rsid w:val="00AF28BF"/>
    <w:rsid w:val="00B0028A"/>
    <w:rsid w:val="00B00789"/>
    <w:rsid w:val="00B00C0C"/>
    <w:rsid w:val="00B0485C"/>
    <w:rsid w:val="00B04C5B"/>
    <w:rsid w:val="00B06D71"/>
    <w:rsid w:val="00B10106"/>
    <w:rsid w:val="00B10EAB"/>
    <w:rsid w:val="00B11D4A"/>
    <w:rsid w:val="00B14133"/>
    <w:rsid w:val="00B14BA7"/>
    <w:rsid w:val="00B210B1"/>
    <w:rsid w:val="00B24F5C"/>
    <w:rsid w:val="00B2553B"/>
    <w:rsid w:val="00B25672"/>
    <w:rsid w:val="00B26395"/>
    <w:rsid w:val="00B30C4D"/>
    <w:rsid w:val="00B30D18"/>
    <w:rsid w:val="00B333E9"/>
    <w:rsid w:val="00B346CA"/>
    <w:rsid w:val="00B353D8"/>
    <w:rsid w:val="00B41011"/>
    <w:rsid w:val="00B430EA"/>
    <w:rsid w:val="00B444BD"/>
    <w:rsid w:val="00B45781"/>
    <w:rsid w:val="00B45EB8"/>
    <w:rsid w:val="00B4645D"/>
    <w:rsid w:val="00B47478"/>
    <w:rsid w:val="00B47B0E"/>
    <w:rsid w:val="00B5184F"/>
    <w:rsid w:val="00B54B5C"/>
    <w:rsid w:val="00B55712"/>
    <w:rsid w:val="00B558E8"/>
    <w:rsid w:val="00B5713D"/>
    <w:rsid w:val="00B633A4"/>
    <w:rsid w:val="00B63823"/>
    <w:rsid w:val="00B64475"/>
    <w:rsid w:val="00B65792"/>
    <w:rsid w:val="00B6748A"/>
    <w:rsid w:val="00B70E68"/>
    <w:rsid w:val="00B711B0"/>
    <w:rsid w:val="00B74FF9"/>
    <w:rsid w:val="00B75275"/>
    <w:rsid w:val="00B8196F"/>
    <w:rsid w:val="00B8421D"/>
    <w:rsid w:val="00B85EA4"/>
    <w:rsid w:val="00B87EBF"/>
    <w:rsid w:val="00B90A9F"/>
    <w:rsid w:val="00B91A08"/>
    <w:rsid w:val="00B927DA"/>
    <w:rsid w:val="00B93B01"/>
    <w:rsid w:val="00B97033"/>
    <w:rsid w:val="00BA042D"/>
    <w:rsid w:val="00BA1162"/>
    <w:rsid w:val="00BA2B73"/>
    <w:rsid w:val="00BA474D"/>
    <w:rsid w:val="00BA5415"/>
    <w:rsid w:val="00BB105C"/>
    <w:rsid w:val="00BB5E83"/>
    <w:rsid w:val="00BC51C0"/>
    <w:rsid w:val="00BD0906"/>
    <w:rsid w:val="00BD0994"/>
    <w:rsid w:val="00BD3026"/>
    <w:rsid w:val="00BD3194"/>
    <w:rsid w:val="00BD4065"/>
    <w:rsid w:val="00BD43B3"/>
    <w:rsid w:val="00BD79EB"/>
    <w:rsid w:val="00BE045E"/>
    <w:rsid w:val="00BE72AF"/>
    <w:rsid w:val="00BF081A"/>
    <w:rsid w:val="00BF27DE"/>
    <w:rsid w:val="00BF6C8D"/>
    <w:rsid w:val="00BF6F6D"/>
    <w:rsid w:val="00C013F7"/>
    <w:rsid w:val="00C06DF9"/>
    <w:rsid w:val="00C255DB"/>
    <w:rsid w:val="00C26ACF"/>
    <w:rsid w:val="00C31FF9"/>
    <w:rsid w:val="00C3567A"/>
    <w:rsid w:val="00C36BB0"/>
    <w:rsid w:val="00C406E0"/>
    <w:rsid w:val="00C50793"/>
    <w:rsid w:val="00C53E7D"/>
    <w:rsid w:val="00C53E82"/>
    <w:rsid w:val="00C65EB1"/>
    <w:rsid w:val="00C67216"/>
    <w:rsid w:val="00C7056E"/>
    <w:rsid w:val="00C729B5"/>
    <w:rsid w:val="00C742A5"/>
    <w:rsid w:val="00C74D94"/>
    <w:rsid w:val="00C74DA0"/>
    <w:rsid w:val="00C753ED"/>
    <w:rsid w:val="00C80961"/>
    <w:rsid w:val="00C83E7F"/>
    <w:rsid w:val="00C83EE2"/>
    <w:rsid w:val="00C923CC"/>
    <w:rsid w:val="00C9283F"/>
    <w:rsid w:val="00C95A80"/>
    <w:rsid w:val="00C97314"/>
    <w:rsid w:val="00CA1B37"/>
    <w:rsid w:val="00CA2B7F"/>
    <w:rsid w:val="00CB0D8D"/>
    <w:rsid w:val="00CB6C3D"/>
    <w:rsid w:val="00CC219B"/>
    <w:rsid w:val="00CC3506"/>
    <w:rsid w:val="00CC49A7"/>
    <w:rsid w:val="00CC4F90"/>
    <w:rsid w:val="00CD18EB"/>
    <w:rsid w:val="00CD5E3E"/>
    <w:rsid w:val="00CD6D87"/>
    <w:rsid w:val="00CD7A8A"/>
    <w:rsid w:val="00CE09BB"/>
    <w:rsid w:val="00CE0C73"/>
    <w:rsid w:val="00CE4C2A"/>
    <w:rsid w:val="00CE5833"/>
    <w:rsid w:val="00CE5884"/>
    <w:rsid w:val="00CE6B69"/>
    <w:rsid w:val="00CE73F6"/>
    <w:rsid w:val="00CE7EC7"/>
    <w:rsid w:val="00CF0A89"/>
    <w:rsid w:val="00CF2B10"/>
    <w:rsid w:val="00CF4DC2"/>
    <w:rsid w:val="00CF5CE9"/>
    <w:rsid w:val="00CF5E1F"/>
    <w:rsid w:val="00CF64BA"/>
    <w:rsid w:val="00D01E2E"/>
    <w:rsid w:val="00D039AF"/>
    <w:rsid w:val="00D04324"/>
    <w:rsid w:val="00D1117E"/>
    <w:rsid w:val="00D116BB"/>
    <w:rsid w:val="00D1256E"/>
    <w:rsid w:val="00D14EC0"/>
    <w:rsid w:val="00D173B5"/>
    <w:rsid w:val="00D1763A"/>
    <w:rsid w:val="00D17D4D"/>
    <w:rsid w:val="00D21019"/>
    <w:rsid w:val="00D2175F"/>
    <w:rsid w:val="00D23D54"/>
    <w:rsid w:val="00D26357"/>
    <w:rsid w:val="00D2661E"/>
    <w:rsid w:val="00D31917"/>
    <w:rsid w:val="00D3545C"/>
    <w:rsid w:val="00D37F9B"/>
    <w:rsid w:val="00D4138B"/>
    <w:rsid w:val="00D415CF"/>
    <w:rsid w:val="00D42A5E"/>
    <w:rsid w:val="00D45206"/>
    <w:rsid w:val="00D471EF"/>
    <w:rsid w:val="00D47425"/>
    <w:rsid w:val="00D50974"/>
    <w:rsid w:val="00D54F18"/>
    <w:rsid w:val="00D57EB0"/>
    <w:rsid w:val="00D608ED"/>
    <w:rsid w:val="00D62E34"/>
    <w:rsid w:val="00D65346"/>
    <w:rsid w:val="00D672DC"/>
    <w:rsid w:val="00D709D2"/>
    <w:rsid w:val="00D71504"/>
    <w:rsid w:val="00D73901"/>
    <w:rsid w:val="00D73BE5"/>
    <w:rsid w:val="00D8024E"/>
    <w:rsid w:val="00D82366"/>
    <w:rsid w:val="00D82AE4"/>
    <w:rsid w:val="00D83F92"/>
    <w:rsid w:val="00D84866"/>
    <w:rsid w:val="00D940A7"/>
    <w:rsid w:val="00D96718"/>
    <w:rsid w:val="00D9720E"/>
    <w:rsid w:val="00DA4683"/>
    <w:rsid w:val="00DA59C5"/>
    <w:rsid w:val="00DB0F70"/>
    <w:rsid w:val="00DB208D"/>
    <w:rsid w:val="00DB26BC"/>
    <w:rsid w:val="00DB472B"/>
    <w:rsid w:val="00DC1461"/>
    <w:rsid w:val="00DC1D4A"/>
    <w:rsid w:val="00DC2D82"/>
    <w:rsid w:val="00DC3AEE"/>
    <w:rsid w:val="00DC3D38"/>
    <w:rsid w:val="00DC713E"/>
    <w:rsid w:val="00DD0900"/>
    <w:rsid w:val="00DD1684"/>
    <w:rsid w:val="00DD287E"/>
    <w:rsid w:val="00DD3CF5"/>
    <w:rsid w:val="00DD7817"/>
    <w:rsid w:val="00DE07BC"/>
    <w:rsid w:val="00DE2CB0"/>
    <w:rsid w:val="00DE4187"/>
    <w:rsid w:val="00DE4838"/>
    <w:rsid w:val="00DF2349"/>
    <w:rsid w:val="00DF3739"/>
    <w:rsid w:val="00DF54C7"/>
    <w:rsid w:val="00DF56CD"/>
    <w:rsid w:val="00DF66C8"/>
    <w:rsid w:val="00DF6A1E"/>
    <w:rsid w:val="00E00B6F"/>
    <w:rsid w:val="00E07C8A"/>
    <w:rsid w:val="00E154BE"/>
    <w:rsid w:val="00E1673B"/>
    <w:rsid w:val="00E24182"/>
    <w:rsid w:val="00E32751"/>
    <w:rsid w:val="00E41682"/>
    <w:rsid w:val="00E43444"/>
    <w:rsid w:val="00E439E6"/>
    <w:rsid w:val="00E4580B"/>
    <w:rsid w:val="00E5011A"/>
    <w:rsid w:val="00E5257C"/>
    <w:rsid w:val="00E636C5"/>
    <w:rsid w:val="00E65AE4"/>
    <w:rsid w:val="00E66DDC"/>
    <w:rsid w:val="00E71C32"/>
    <w:rsid w:val="00E7401E"/>
    <w:rsid w:val="00E76A8F"/>
    <w:rsid w:val="00E77876"/>
    <w:rsid w:val="00E840B8"/>
    <w:rsid w:val="00E84E59"/>
    <w:rsid w:val="00E92CD4"/>
    <w:rsid w:val="00E95FAB"/>
    <w:rsid w:val="00E96B06"/>
    <w:rsid w:val="00EA5834"/>
    <w:rsid w:val="00EA68D5"/>
    <w:rsid w:val="00EB2FA8"/>
    <w:rsid w:val="00EB5F2E"/>
    <w:rsid w:val="00EB729E"/>
    <w:rsid w:val="00EC025D"/>
    <w:rsid w:val="00EC11B7"/>
    <w:rsid w:val="00EC3ABB"/>
    <w:rsid w:val="00EC4127"/>
    <w:rsid w:val="00ED5D04"/>
    <w:rsid w:val="00ED7540"/>
    <w:rsid w:val="00EE00BF"/>
    <w:rsid w:val="00EE7750"/>
    <w:rsid w:val="00EF12F2"/>
    <w:rsid w:val="00EF28BA"/>
    <w:rsid w:val="00EF401C"/>
    <w:rsid w:val="00EF5758"/>
    <w:rsid w:val="00EF7F56"/>
    <w:rsid w:val="00F0019C"/>
    <w:rsid w:val="00F00868"/>
    <w:rsid w:val="00F10052"/>
    <w:rsid w:val="00F15E8A"/>
    <w:rsid w:val="00F1729C"/>
    <w:rsid w:val="00F2048F"/>
    <w:rsid w:val="00F21168"/>
    <w:rsid w:val="00F22299"/>
    <w:rsid w:val="00F240F9"/>
    <w:rsid w:val="00F25256"/>
    <w:rsid w:val="00F26BE1"/>
    <w:rsid w:val="00F27D43"/>
    <w:rsid w:val="00F32D48"/>
    <w:rsid w:val="00F35050"/>
    <w:rsid w:val="00F36E1E"/>
    <w:rsid w:val="00F40296"/>
    <w:rsid w:val="00F464A0"/>
    <w:rsid w:val="00F5029F"/>
    <w:rsid w:val="00F528A5"/>
    <w:rsid w:val="00F52A57"/>
    <w:rsid w:val="00F56F95"/>
    <w:rsid w:val="00F65217"/>
    <w:rsid w:val="00F7237D"/>
    <w:rsid w:val="00F7248E"/>
    <w:rsid w:val="00F73F86"/>
    <w:rsid w:val="00F7699D"/>
    <w:rsid w:val="00F817B1"/>
    <w:rsid w:val="00F83ED4"/>
    <w:rsid w:val="00F8461D"/>
    <w:rsid w:val="00F96ED2"/>
    <w:rsid w:val="00FA03C9"/>
    <w:rsid w:val="00FA13B5"/>
    <w:rsid w:val="00FA189E"/>
    <w:rsid w:val="00FA2ED1"/>
    <w:rsid w:val="00FB10D5"/>
    <w:rsid w:val="00FB17D7"/>
    <w:rsid w:val="00FB43D6"/>
    <w:rsid w:val="00FB6DE9"/>
    <w:rsid w:val="00FC12FC"/>
    <w:rsid w:val="00FC4205"/>
    <w:rsid w:val="00FC558D"/>
    <w:rsid w:val="00FC6F79"/>
    <w:rsid w:val="00FC7F11"/>
    <w:rsid w:val="00FD1DD3"/>
    <w:rsid w:val="00FD4C08"/>
    <w:rsid w:val="00FD5EC4"/>
    <w:rsid w:val="00FE2BF6"/>
    <w:rsid w:val="00FE33E2"/>
    <w:rsid w:val="00FE386F"/>
    <w:rsid w:val="00FE49B4"/>
    <w:rsid w:val="00FE646F"/>
    <w:rsid w:val="00FF050C"/>
    <w:rsid w:val="00FF0B9B"/>
    <w:rsid w:val="00FF171C"/>
    <w:rsid w:val="00FF1E9E"/>
    <w:rsid w:val="00FF5523"/>
    <w:rsid w:val="03321E6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qFormat="1" w:unhideWhenUsed="0"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99"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6"/>
    <w:uiPriority w:val="99"/>
    <w:pPr>
      <w:autoSpaceDE w:val="0"/>
      <w:autoSpaceDN w:val="0"/>
      <w:adjustRightInd w:val="0"/>
      <w:ind w:firstLine="240"/>
      <w:jc w:val="left"/>
    </w:pPr>
    <w:rPr>
      <w:rFonts w:ascii="Times New Roman" w:hAnsi="Times New Roman"/>
      <w:kern w:val="0"/>
      <w:sz w:val="24"/>
      <w:szCs w:val="20"/>
    </w:rPr>
  </w:style>
  <w:style w:type="paragraph" w:styleId="3">
    <w:name w:val="Balloon Text"/>
    <w:basedOn w:val="1"/>
    <w:link w:val="13"/>
    <w:semiHidden/>
    <w:uiPriority w:val="99"/>
    <w:rPr>
      <w:sz w:val="18"/>
      <w:szCs w:val="18"/>
    </w:rPr>
  </w:style>
  <w:style w:type="paragraph" w:styleId="4">
    <w:name w:val="footer"/>
    <w:basedOn w:val="1"/>
    <w:link w:val="15"/>
    <w:uiPriority w:val="99"/>
    <w:pPr>
      <w:tabs>
        <w:tab w:val="center" w:pos="4153"/>
        <w:tab w:val="right" w:pos="8306"/>
      </w:tabs>
      <w:snapToGrid w:val="0"/>
      <w:jc w:val="left"/>
    </w:pPr>
    <w:rPr>
      <w:sz w:val="18"/>
      <w:szCs w:val="18"/>
    </w:rPr>
  </w:style>
  <w:style w:type="paragraph" w:styleId="5">
    <w:name w:val="header"/>
    <w:basedOn w:val="1"/>
    <w:link w:val="14"/>
    <w:uiPriority w:val="99"/>
    <w:pPr>
      <w:pBdr>
        <w:bottom w:val="single" w:color="auto" w:sz="6" w:space="1"/>
      </w:pBdr>
      <w:tabs>
        <w:tab w:val="center" w:pos="4153"/>
        <w:tab w:val="right" w:pos="8306"/>
      </w:tabs>
      <w:snapToGrid w:val="0"/>
      <w:jc w:val="center"/>
    </w:pPr>
    <w:rPr>
      <w:sz w:val="18"/>
      <w:szCs w:val="18"/>
    </w:rPr>
  </w:style>
  <w:style w:type="paragraph" w:styleId="6">
    <w:name w:val="Body Text 2"/>
    <w:basedOn w:val="1"/>
    <w:link w:val="17"/>
    <w:semiHidden/>
    <w:qFormat/>
    <w:uiPriority w:val="99"/>
    <w:pPr>
      <w:overflowPunct w:val="0"/>
      <w:autoSpaceDE w:val="0"/>
      <w:autoSpaceDN w:val="0"/>
      <w:spacing w:line="480" w:lineRule="auto"/>
      <w:jc w:val="center"/>
    </w:pPr>
    <w:rPr>
      <w:rFonts w:ascii="Times New Roman" w:hAnsi="Times New Roman"/>
      <w:b/>
      <w:bCs/>
      <w:color w:val="000000"/>
      <w:kern w:val="0"/>
      <w:sz w:val="24"/>
      <w:szCs w:val="24"/>
    </w:rPr>
  </w:style>
  <w:style w:type="character" w:styleId="9">
    <w:name w:val="Strong"/>
    <w:basedOn w:val="8"/>
    <w:qFormat/>
    <w:uiPriority w:val="99"/>
    <w:rPr>
      <w:rFonts w:cs="Times New Roman"/>
      <w:b/>
      <w:bCs/>
    </w:rPr>
  </w:style>
  <w:style w:type="character" w:styleId="10">
    <w:name w:val="Emphasis"/>
    <w:basedOn w:val="8"/>
    <w:qFormat/>
    <w:uiPriority w:val="99"/>
    <w:rPr>
      <w:rFonts w:cs="Times New Roman"/>
      <w:i/>
    </w:rPr>
  </w:style>
  <w:style w:type="character" w:styleId="11">
    <w:name w:val="line number"/>
    <w:basedOn w:val="8"/>
    <w:semiHidden/>
    <w:qFormat/>
    <w:uiPriority w:val="99"/>
    <w:rPr>
      <w:rFonts w:cs="Times New Roman"/>
    </w:rPr>
  </w:style>
  <w:style w:type="character" w:styleId="12">
    <w:name w:val="Hyperlink"/>
    <w:basedOn w:val="8"/>
    <w:qFormat/>
    <w:uiPriority w:val="99"/>
    <w:rPr>
      <w:rFonts w:cs="Times New Roman"/>
      <w:color w:val="0563C1"/>
      <w:u w:val="single"/>
    </w:rPr>
  </w:style>
  <w:style w:type="character" w:customStyle="1" w:styleId="13">
    <w:name w:val="Balloon Text Char"/>
    <w:basedOn w:val="8"/>
    <w:link w:val="3"/>
    <w:semiHidden/>
    <w:locked/>
    <w:uiPriority w:val="99"/>
    <w:rPr>
      <w:rFonts w:cs="Times New Roman"/>
      <w:sz w:val="18"/>
      <w:szCs w:val="18"/>
    </w:rPr>
  </w:style>
  <w:style w:type="character" w:customStyle="1" w:styleId="14">
    <w:name w:val="Header Char"/>
    <w:basedOn w:val="8"/>
    <w:link w:val="5"/>
    <w:locked/>
    <w:uiPriority w:val="99"/>
    <w:rPr>
      <w:rFonts w:cs="Times New Roman"/>
      <w:sz w:val="18"/>
      <w:szCs w:val="18"/>
    </w:rPr>
  </w:style>
  <w:style w:type="character" w:customStyle="1" w:styleId="15">
    <w:name w:val="Footer Char"/>
    <w:basedOn w:val="8"/>
    <w:link w:val="4"/>
    <w:locked/>
    <w:uiPriority w:val="99"/>
    <w:rPr>
      <w:rFonts w:cs="Times New Roman"/>
      <w:sz w:val="18"/>
      <w:szCs w:val="18"/>
    </w:rPr>
  </w:style>
  <w:style w:type="character" w:customStyle="1" w:styleId="16">
    <w:name w:val="Body Text Indent Char"/>
    <w:basedOn w:val="8"/>
    <w:link w:val="2"/>
    <w:locked/>
    <w:uiPriority w:val="99"/>
    <w:rPr>
      <w:rFonts w:ascii="Times New Roman" w:hAnsi="Times New Roman" w:eastAsia="Times New Roman" w:cs="Times New Roman"/>
      <w:kern w:val="0"/>
      <w:sz w:val="20"/>
      <w:szCs w:val="20"/>
    </w:rPr>
  </w:style>
  <w:style w:type="character" w:customStyle="1" w:styleId="17">
    <w:name w:val="Body Text 2 Char"/>
    <w:basedOn w:val="8"/>
    <w:link w:val="6"/>
    <w:semiHidden/>
    <w:qFormat/>
    <w:locked/>
    <w:uiPriority w:val="99"/>
    <w:rPr>
      <w:rFonts w:ascii="Times New Roman" w:hAnsi="Times New Roman" w:eastAsia="Times New Roman" w:cs="Times New Roman"/>
      <w:b/>
      <w:bCs/>
      <w:color w:val="000000"/>
      <w:kern w:val="0"/>
      <w:sz w:val="24"/>
      <w:szCs w:val="24"/>
    </w:rPr>
  </w:style>
  <w:style w:type="paragraph" w:customStyle="1" w:styleId="18">
    <w:name w:val="Revision"/>
    <w:hidden/>
    <w:semiHidden/>
    <w:qFormat/>
    <w:uiPriority w:val="99"/>
    <w:rPr>
      <w:rFonts w:ascii="Calibri" w:hAnsi="Calibri" w:eastAsia="宋体" w:cs="Times New Roman"/>
      <w:kern w:val="2"/>
      <w:sz w:val="21"/>
      <w:szCs w:val="22"/>
      <w:lang w:val="en-US" w:eastAsia="zh-CN" w:bidi="ar-SA"/>
    </w:rPr>
  </w:style>
  <w:style w:type="character" w:customStyle="1" w:styleId="19">
    <w:name w:val="apple-converted-space"/>
    <w:basedOn w:val="8"/>
    <w:qFormat/>
    <w:uiPriority w:val="99"/>
    <w:rPr>
      <w:rFonts w:cs="Times New Roman"/>
    </w:rPr>
  </w:style>
  <w:style w:type="paragraph" w:styleId="20">
    <w:name w:val="List Paragraph"/>
    <w:basedOn w:val="1"/>
    <w:qFormat/>
    <w:uiPriority w:val="99"/>
    <w:pPr>
      <w:ind w:firstLine="420" w:firstLineChars="200"/>
    </w:pPr>
  </w:style>
  <w:style w:type="character" w:customStyle="1" w:styleId="21">
    <w:name w:val="titleauthoretc5"/>
    <w:basedOn w:val="8"/>
    <w:qFormat/>
    <w:uiPriority w:val="99"/>
    <w:rPr>
      <w:rFonts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PKU</Company>
  <Pages>9</Pages>
  <Words>478</Words>
  <Characters>2798</Characters>
  <Lines>0</Lines>
  <Paragraphs>0</Paragraphs>
  <TotalTime>2</TotalTime>
  <ScaleCrop>false</ScaleCrop>
  <LinksUpToDate>false</LinksUpToDate>
  <CharactersWithSpaces>3161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2017-05-26T06:37:00Z</dcterms:created>
  <dc:creator>Windows User</dc:creator>
  <cp:lastModifiedBy>雷琳</cp:lastModifiedBy>
  <dcterms:modified xsi:type="dcterms:W3CDTF">2026-01-05T06:24:38Z</dcterms:modified>
  <dc:title>Supplementary material:</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352D9BF1DC9F4B478FCBB937A86A306F_13</vt:lpwstr>
  </property>
</Properties>
</file>