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648F" w:rsidRDefault="0037648F" w:rsidP="00894C67">
      <w:pPr>
        <w:jc w:val="center"/>
        <w:rPr>
          <w:rFonts w:ascii="Times New Roman" w:hAnsi="Times New Roman"/>
          <w:b/>
          <w:sz w:val="24"/>
        </w:rPr>
      </w:pPr>
      <w:bookmarkStart w:id="0" w:name="_GoBack"/>
      <w:bookmarkEnd w:id="0"/>
      <w:r w:rsidRPr="00E43E48">
        <w:rPr>
          <w:rFonts w:ascii="Times New Roman" w:hAnsi="Times New Roman"/>
          <w:b/>
          <w:sz w:val="24"/>
        </w:rPr>
        <w:t>Supplementary Material</w:t>
      </w:r>
    </w:p>
    <w:p w:rsidR="0037648F" w:rsidRPr="00E37D5E" w:rsidRDefault="0037648F" w:rsidP="00894C67">
      <w:pPr>
        <w:jc w:val="center"/>
        <w:rPr>
          <w:rFonts w:ascii="Times New Roman" w:hAnsi="Times New Roman"/>
          <w:sz w:val="24"/>
        </w:rPr>
      </w:pPr>
      <w:r w:rsidRPr="00E37D5E">
        <w:rPr>
          <w:rFonts w:ascii="Times New Roman" w:hAnsi="Times New Roman"/>
          <w:sz w:val="24"/>
        </w:rPr>
        <w:t>for</w:t>
      </w:r>
    </w:p>
    <w:p w:rsidR="0037648F" w:rsidRPr="00E37D5E" w:rsidRDefault="0037648F" w:rsidP="00894C67">
      <w:pPr>
        <w:rPr>
          <w:rFonts w:ascii="Times New Roman" w:eastAsia="宋体" w:hAnsi="Times New Roman"/>
          <w:b/>
          <w:sz w:val="24"/>
          <w:szCs w:val="24"/>
        </w:rPr>
      </w:pPr>
      <w:r w:rsidRPr="00E37D5E">
        <w:rPr>
          <w:rFonts w:ascii="Times New Roman" w:eastAsia="宋体" w:hAnsi="Times New Roman"/>
          <w:b/>
          <w:sz w:val="24"/>
          <w:szCs w:val="24"/>
        </w:rPr>
        <w:t>Age-dependent Human Elimination Half-lives of Dioxin-like Polychlorinated Biphenyls Derived from Cross-Sectional Biomonitoring Data in the General Population</w:t>
      </w:r>
    </w:p>
    <w:p w:rsidR="0037648F" w:rsidRPr="00E37D5E" w:rsidRDefault="0037648F" w:rsidP="00894C67">
      <w:pPr>
        <w:rPr>
          <w:rFonts w:ascii="Times New Roman" w:hAnsi="Times New Roman"/>
          <w:b/>
          <w:sz w:val="24"/>
        </w:rPr>
      </w:pPr>
    </w:p>
    <w:p w:rsidR="0037648F" w:rsidRDefault="0037648F" w:rsidP="00894C67">
      <w:pPr>
        <w:spacing w:line="480" w:lineRule="auto"/>
        <w:rPr>
          <w:rFonts w:ascii="Times New Roman" w:eastAsia="宋体" w:hAnsi="Times New Roman"/>
          <w:sz w:val="24"/>
          <w:szCs w:val="24"/>
        </w:rPr>
      </w:pPr>
      <w:r w:rsidRPr="00592BB7">
        <w:rPr>
          <w:rFonts w:ascii="Times New Roman" w:eastAsia="宋体" w:hAnsi="Times New Roman"/>
          <w:sz w:val="24"/>
          <w:szCs w:val="24"/>
        </w:rPr>
        <w:t>Qun Gao</w:t>
      </w:r>
      <w:r w:rsidRPr="00324D66">
        <w:rPr>
          <w:rFonts w:ascii="Times New Roman" w:eastAsia="宋体" w:hAnsi="Times New Roman"/>
          <w:sz w:val="24"/>
          <w:szCs w:val="24"/>
          <w:vertAlign w:val="superscript"/>
        </w:rPr>
        <w:t>1</w:t>
      </w:r>
      <w:r w:rsidRPr="00592BB7">
        <w:rPr>
          <w:rFonts w:ascii="Times New Roman" w:eastAsia="宋体" w:hAnsi="Times New Roman"/>
          <w:sz w:val="24"/>
          <w:szCs w:val="24"/>
        </w:rPr>
        <w:t>, Yujie Ben</w:t>
      </w:r>
      <w:r w:rsidRPr="00324D66">
        <w:rPr>
          <w:rFonts w:ascii="Times New Roman" w:eastAsia="宋体" w:hAnsi="Times New Roman"/>
          <w:sz w:val="24"/>
          <w:szCs w:val="24"/>
          <w:vertAlign w:val="superscript"/>
        </w:rPr>
        <w:t>1</w:t>
      </w:r>
      <w:r w:rsidRPr="00592BB7">
        <w:rPr>
          <w:rFonts w:ascii="Times New Roman" w:eastAsia="宋体" w:hAnsi="Times New Roman"/>
          <w:sz w:val="24"/>
          <w:szCs w:val="24"/>
        </w:rPr>
        <w:t>, Zhaomin Dong</w:t>
      </w:r>
      <w:r w:rsidRPr="00324D66">
        <w:rPr>
          <w:rFonts w:ascii="Times New Roman" w:eastAsia="宋体" w:hAnsi="Times New Roman"/>
          <w:sz w:val="24"/>
          <w:szCs w:val="24"/>
          <w:vertAlign w:val="superscript"/>
        </w:rPr>
        <w:t>2</w:t>
      </w:r>
      <w:r w:rsidRPr="00592BB7">
        <w:rPr>
          <w:rFonts w:ascii="Times New Roman" w:eastAsia="宋体" w:hAnsi="Times New Roman"/>
          <w:sz w:val="24"/>
          <w:szCs w:val="24"/>
        </w:rPr>
        <w:t>, and Jianying Hu</w:t>
      </w:r>
      <w:r w:rsidRPr="00AC13FD">
        <w:rPr>
          <w:rFonts w:ascii="Times New Roman" w:hAnsi="Times New Roman"/>
          <w:sz w:val="24"/>
          <w:vertAlign w:val="superscript"/>
        </w:rPr>
        <w:t>1*</w:t>
      </w:r>
    </w:p>
    <w:p w:rsidR="0037648F" w:rsidRPr="00E37D5E" w:rsidRDefault="0037648F" w:rsidP="00894C67">
      <w:pPr>
        <w:spacing w:line="480" w:lineRule="auto"/>
        <w:rPr>
          <w:rFonts w:ascii="Times New Roman" w:eastAsia="宋体" w:hAnsi="Times New Roman"/>
          <w:sz w:val="24"/>
        </w:rPr>
      </w:pPr>
      <w:r w:rsidRPr="00E37D5E">
        <w:rPr>
          <w:rFonts w:ascii="Times New Roman" w:eastAsia="宋体" w:hAnsi="Times New Roman"/>
          <w:sz w:val="28"/>
          <w:szCs w:val="28"/>
          <w:vertAlign w:val="superscript"/>
        </w:rPr>
        <w:t>1</w:t>
      </w:r>
      <w:r w:rsidRPr="00E37D5E">
        <w:rPr>
          <w:rFonts w:ascii="Times New Roman" w:eastAsia="宋体" w:hAnsi="Times New Roman"/>
          <w:sz w:val="24"/>
        </w:rPr>
        <w:t>MOE Laboratory for Earth Surface Process, College of Urban and Environmental Sciences, Peking University, Beijing 100871, China</w:t>
      </w:r>
    </w:p>
    <w:p w:rsidR="0037648F" w:rsidRPr="00E37D5E" w:rsidRDefault="0037648F" w:rsidP="00894C67">
      <w:pPr>
        <w:rPr>
          <w:rFonts w:ascii="Times New Roman" w:eastAsia="宋体" w:hAnsi="Times New Roman"/>
          <w:sz w:val="24"/>
          <w:szCs w:val="24"/>
        </w:rPr>
      </w:pPr>
      <w:r w:rsidRPr="00E37D5E">
        <w:rPr>
          <w:rFonts w:ascii="Times New Roman" w:eastAsia="宋体" w:hAnsi="Times New Roman"/>
          <w:sz w:val="28"/>
          <w:szCs w:val="28"/>
          <w:vertAlign w:val="superscript"/>
        </w:rPr>
        <w:t>2</w:t>
      </w:r>
      <w:r w:rsidRPr="00E37D5E">
        <w:rPr>
          <w:rFonts w:ascii="Times New Roman" w:eastAsia="宋体" w:hAnsi="Times New Roman"/>
          <w:sz w:val="24"/>
          <w:szCs w:val="24"/>
        </w:rPr>
        <w:t>School of Space and Environment, Beihang University, Beijing 100191, China</w:t>
      </w:r>
    </w:p>
    <w:p w:rsidR="0037648F" w:rsidRPr="00E37D5E" w:rsidRDefault="0037648F" w:rsidP="00894C67">
      <w:pPr>
        <w:spacing w:line="360" w:lineRule="auto"/>
        <w:rPr>
          <w:rFonts w:ascii="Times New Roman" w:hAnsi="Times New Roman"/>
          <w:sz w:val="24"/>
          <w:szCs w:val="24"/>
        </w:rPr>
      </w:pPr>
    </w:p>
    <w:p w:rsidR="0037648F" w:rsidRPr="00E37D5E" w:rsidRDefault="0037648F" w:rsidP="00894C67">
      <w:pPr>
        <w:spacing w:line="360" w:lineRule="auto"/>
        <w:rPr>
          <w:rFonts w:ascii="Times New Roman" w:hAnsi="Times New Roman"/>
          <w:sz w:val="24"/>
        </w:rPr>
      </w:pPr>
      <w:r w:rsidRPr="00E37D5E">
        <w:rPr>
          <w:rFonts w:ascii="Times New Roman" w:hAnsi="Times New Roman"/>
          <w:sz w:val="24"/>
        </w:rPr>
        <w:t xml:space="preserve">   </w:t>
      </w:r>
    </w:p>
    <w:p w:rsidR="0037648F" w:rsidRPr="00E37D5E" w:rsidRDefault="0037648F" w:rsidP="00894C67">
      <w:pPr>
        <w:spacing w:line="360" w:lineRule="auto"/>
        <w:rPr>
          <w:rFonts w:ascii="Times New Roman" w:hAnsi="Times New Roman"/>
          <w:sz w:val="24"/>
        </w:rPr>
      </w:pPr>
    </w:p>
    <w:p w:rsidR="0037648F" w:rsidRPr="00E37D5E" w:rsidRDefault="0037648F" w:rsidP="00894C67">
      <w:pPr>
        <w:spacing w:line="360" w:lineRule="auto"/>
        <w:rPr>
          <w:rFonts w:ascii="Times New Roman" w:hAnsi="Times New Roman"/>
          <w:sz w:val="24"/>
        </w:rPr>
      </w:pPr>
    </w:p>
    <w:p w:rsidR="0037648F" w:rsidRPr="00E37D5E" w:rsidRDefault="0037648F" w:rsidP="00894C67">
      <w:pPr>
        <w:spacing w:line="360" w:lineRule="auto"/>
        <w:rPr>
          <w:rFonts w:ascii="Times New Roman" w:hAnsi="Times New Roman"/>
          <w:sz w:val="24"/>
        </w:rPr>
      </w:pPr>
    </w:p>
    <w:p w:rsidR="0037648F" w:rsidRPr="00E37D5E" w:rsidRDefault="0037648F" w:rsidP="00894C67">
      <w:pPr>
        <w:spacing w:line="360" w:lineRule="auto"/>
        <w:rPr>
          <w:rFonts w:ascii="Times New Roman" w:hAnsi="Times New Roman"/>
          <w:sz w:val="24"/>
        </w:rPr>
      </w:pPr>
    </w:p>
    <w:p w:rsidR="0037648F" w:rsidRPr="00E37D5E" w:rsidRDefault="0037648F" w:rsidP="00894C67">
      <w:pPr>
        <w:spacing w:line="360" w:lineRule="auto"/>
        <w:rPr>
          <w:rFonts w:ascii="Times New Roman" w:hAnsi="Times New Roman"/>
          <w:sz w:val="24"/>
        </w:rPr>
      </w:pPr>
    </w:p>
    <w:p w:rsidR="0037648F" w:rsidRPr="00E37D5E" w:rsidRDefault="0037648F" w:rsidP="00894C67">
      <w:pPr>
        <w:spacing w:line="360" w:lineRule="auto"/>
        <w:rPr>
          <w:rFonts w:ascii="Times New Roman" w:hAnsi="Times New Roman"/>
          <w:sz w:val="24"/>
        </w:rPr>
      </w:pPr>
    </w:p>
    <w:p w:rsidR="0037648F" w:rsidRPr="00E37D5E" w:rsidRDefault="0037648F" w:rsidP="00894C67">
      <w:pPr>
        <w:spacing w:line="360" w:lineRule="auto"/>
        <w:rPr>
          <w:rFonts w:ascii="Times New Roman" w:hAnsi="Times New Roman"/>
          <w:sz w:val="24"/>
        </w:rPr>
      </w:pPr>
    </w:p>
    <w:p w:rsidR="0037648F" w:rsidRPr="00E37D5E" w:rsidRDefault="0037648F" w:rsidP="00894C67">
      <w:pPr>
        <w:spacing w:line="360" w:lineRule="auto"/>
        <w:rPr>
          <w:rFonts w:ascii="Times New Roman" w:hAnsi="Times New Roman"/>
          <w:sz w:val="24"/>
        </w:rPr>
      </w:pPr>
    </w:p>
    <w:p w:rsidR="0037648F" w:rsidRPr="00E37D5E" w:rsidRDefault="0037648F" w:rsidP="00894C67">
      <w:pPr>
        <w:spacing w:line="360" w:lineRule="auto"/>
        <w:rPr>
          <w:rFonts w:ascii="Times New Roman" w:hAnsi="Times New Roman"/>
          <w:b/>
          <w:sz w:val="24"/>
        </w:rPr>
      </w:pPr>
      <w:r w:rsidRPr="00E37D5E">
        <w:rPr>
          <w:rFonts w:ascii="Times New Roman" w:hAnsi="Times New Roman"/>
          <w:b/>
          <w:sz w:val="24"/>
        </w:rPr>
        <w:t xml:space="preserve">Corresponding author: </w:t>
      </w:r>
    </w:p>
    <w:p w:rsidR="0037648F" w:rsidRPr="00E37D5E" w:rsidRDefault="0037648F" w:rsidP="00894C67">
      <w:pPr>
        <w:spacing w:line="360" w:lineRule="auto"/>
        <w:rPr>
          <w:rFonts w:ascii="Times New Roman" w:hAnsi="Times New Roman"/>
          <w:sz w:val="24"/>
        </w:rPr>
        <w:sectPr w:rsidR="0037648F" w:rsidRPr="00E37D5E" w:rsidSect="00B2323B">
          <w:pgSz w:w="11906" w:h="16838" w:code="9"/>
          <w:pgMar w:top="1418" w:right="1418" w:bottom="1418" w:left="1418" w:header="851" w:footer="992" w:gutter="0"/>
          <w:lnNumType w:countBy="1" w:restart="continuous"/>
          <w:cols w:space="425"/>
          <w:docGrid w:type="lines" w:linePitch="312"/>
        </w:sectPr>
      </w:pPr>
      <w:r w:rsidRPr="00E37D5E">
        <w:rPr>
          <w:rFonts w:ascii="Times New Roman" w:hAnsi="Times New Roman"/>
          <w:b/>
          <w:sz w:val="24"/>
        </w:rPr>
        <w:t>Jianying Hu</w:t>
      </w:r>
      <w:r w:rsidRPr="00E37D5E">
        <w:rPr>
          <w:rFonts w:ascii="Times New Roman" w:hAnsi="Times New Roman"/>
          <w:sz w:val="24"/>
        </w:rPr>
        <w:t>, College of Urban and Environmental Sciences, Peking University, Beijing 100871, China, TEL &amp; FAX: 86-10-62765520, e-mail: hujy@urban.pku.edu.cn</w:t>
      </w:r>
    </w:p>
    <w:p w:rsidR="0037648F" w:rsidRPr="00E37D5E" w:rsidRDefault="0037648F" w:rsidP="00894C67">
      <w:pPr>
        <w:spacing w:line="360" w:lineRule="auto"/>
        <w:rPr>
          <w:rFonts w:ascii="Times New Roman" w:hAnsi="Times New Roman"/>
          <w:b/>
          <w:sz w:val="24"/>
        </w:rPr>
      </w:pPr>
      <w:r w:rsidRPr="00E37D5E">
        <w:rPr>
          <w:rFonts w:ascii="Times New Roman" w:hAnsi="Times New Roman"/>
          <w:b/>
          <w:sz w:val="24"/>
        </w:rPr>
        <w:t>Materials and Methods</w:t>
      </w:r>
    </w:p>
    <w:p w:rsidR="0037648F" w:rsidRPr="00E37D5E" w:rsidRDefault="0037648F" w:rsidP="000A1567">
      <w:pPr>
        <w:autoSpaceDE w:val="0"/>
        <w:autoSpaceDN w:val="0"/>
        <w:adjustRightInd w:val="0"/>
        <w:spacing w:line="480" w:lineRule="auto"/>
        <w:ind w:firstLineChars="200" w:firstLine="482"/>
        <w:rPr>
          <w:rFonts w:ascii="Times New Roman" w:eastAsia="宋体" w:hAnsi="Times New Roman"/>
          <w:b/>
          <w:kern w:val="0"/>
          <w:sz w:val="24"/>
          <w:szCs w:val="24"/>
        </w:rPr>
      </w:pPr>
      <w:r w:rsidRPr="00E37D5E">
        <w:rPr>
          <w:rFonts w:ascii="Times New Roman" w:eastAsia="MS Mincho" w:hAnsi="Times New Roman"/>
          <w:b/>
          <w:i/>
          <w:sz w:val="24"/>
          <w:szCs w:val="24"/>
        </w:rPr>
        <w:t xml:space="preserve">Chemicals and </w:t>
      </w:r>
      <w:r w:rsidRPr="00E37D5E">
        <w:rPr>
          <w:rFonts w:ascii="Times New Roman" w:eastAsia="宋体" w:hAnsi="Times New Roman"/>
          <w:b/>
          <w:i/>
          <w:sz w:val="24"/>
          <w:szCs w:val="24"/>
        </w:rPr>
        <w:t>R</w:t>
      </w:r>
      <w:r w:rsidRPr="00E37D5E">
        <w:rPr>
          <w:rFonts w:ascii="Times New Roman" w:eastAsia="MS Mincho" w:hAnsi="Times New Roman"/>
          <w:b/>
          <w:i/>
          <w:sz w:val="24"/>
          <w:szCs w:val="24"/>
        </w:rPr>
        <w:t>egents.</w:t>
      </w:r>
      <w:r w:rsidRPr="00E37D5E">
        <w:rPr>
          <w:rFonts w:ascii="Times New Roman" w:eastAsia="MS Mincho" w:hAnsi="Times New Roman"/>
          <w:b/>
          <w:sz w:val="24"/>
          <w:szCs w:val="24"/>
        </w:rPr>
        <w:t xml:space="preserve"> </w:t>
      </w:r>
      <w:r w:rsidRPr="00E37D5E">
        <w:rPr>
          <w:rFonts w:ascii="Times New Roman" w:eastAsia="MS Mincho" w:hAnsi="Times New Roman"/>
          <w:kern w:val="0"/>
          <w:sz w:val="24"/>
          <w:szCs w:val="24"/>
          <w:vertAlign w:val="superscript"/>
        </w:rPr>
        <w:t>13</w:t>
      </w:r>
      <w:r w:rsidRPr="00E37D5E">
        <w:rPr>
          <w:rFonts w:ascii="Times New Roman" w:eastAsia="MS Mincho" w:hAnsi="Times New Roman"/>
          <w:kern w:val="0"/>
          <w:sz w:val="24"/>
          <w:szCs w:val="24"/>
        </w:rPr>
        <w:t>C-labeled</w:t>
      </w:r>
      <w:r w:rsidRPr="00E37D5E">
        <w:rPr>
          <w:rFonts w:ascii="Times New Roman" w:eastAsia="宋体" w:hAnsi="Times New Roman"/>
          <w:kern w:val="0"/>
          <w:sz w:val="24"/>
          <w:szCs w:val="24"/>
        </w:rPr>
        <w:t xml:space="preserve"> </w:t>
      </w:r>
      <w:r w:rsidRPr="00E37D5E">
        <w:rPr>
          <w:rFonts w:ascii="Times New Roman" w:eastAsia="MS Mincho" w:hAnsi="Times New Roman"/>
          <w:kern w:val="0"/>
          <w:sz w:val="24"/>
          <w:szCs w:val="24"/>
        </w:rPr>
        <w:t>surrogate standards:</w:t>
      </w:r>
      <w:r w:rsidRPr="00E37D5E">
        <w:rPr>
          <w:rFonts w:ascii="Times New Roman" w:eastAsia="宋体" w:hAnsi="Times New Roman"/>
          <w:kern w:val="0"/>
          <w:sz w:val="24"/>
          <w:szCs w:val="24"/>
        </w:rPr>
        <w:t xml:space="preserve"> </w:t>
      </w:r>
      <w:r w:rsidRPr="00E37D5E">
        <w:rPr>
          <w:rFonts w:ascii="Times New Roman" w:eastAsia="宋体" w:hAnsi="Times New Roman"/>
          <w:color w:val="000000"/>
          <w:kern w:val="0"/>
          <w:sz w:val="24"/>
        </w:rPr>
        <w:t>WP-LCS</w:t>
      </w:r>
      <w:r w:rsidRPr="00E37D5E">
        <w:rPr>
          <w:rFonts w:ascii="Times New Roman" w:eastAsia="宋体" w:hAnsi="Times New Roman"/>
          <w:kern w:val="0"/>
          <w:sz w:val="24"/>
        </w:rPr>
        <w:t xml:space="preserve"> (including </w:t>
      </w:r>
      <w:r w:rsidRPr="00E37D5E">
        <w:rPr>
          <w:rFonts w:ascii="Times New Roman" w:eastAsia="宋体" w:hAnsi="Times New Roman"/>
          <w:kern w:val="0"/>
          <w:sz w:val="24"/>
          <w:vertAlign w:val="superscript"/>
        </w:rPr>
        <w:t>13</w:t>
      </w:r>
      <w:r w:rsidRPr="00E37D5E">
        <w:rPr>
          <w:rFonts w:ascii="Times New Roman" w:eastAsia="宋体" w:hAnsi="Times New Roman"/>
          <w:kern w:val="0"/>
          <w:sz w:val="24"/>
        </w:rPr>
        <w:t>C</w:t>
      </w:r>
      <w:r w:rsidRPr="00E37D5E">
        <w:rPr>
          <w:rFonts w:ascii="Times New Roman" w:eastAsia="宋体" w:hAnsi="Times New Roman"/>
          <w:kern w:val="0"/>
          <w:sz w:val="24"/>
          <w:vertAlign w:val="subscript"/>
        </w:rPr>
        <w:t>12</w:t>
      </w:r>
      <w:r w:rsidRPr="00E37D5E">
        <w:rPr>
          <w:rFonts w:ascii="Times New Roman" w:eastAsia="宋体" w:hAnsi="Times New Roman"/>
          <w:kern w:val="0"/>
          <w:sz w:val="24"/>
        </w:rPr>
        <w:t xml:space="preserve">-PCB77, </w:t>
      </w:r>
      <w:r w:rsidRPr="00E37D5E">
        <w:rPr>
          <w:rFonts w:ascii="Times New Roman" w:eastAsia="宋体" w:hAnsi="Times New Roman"/>
          <w:kern w:val="0"/>
          <w:sz w:val="24"/>
          <w:vertAlign w:val="superscript"/>
        </w:rPr>
        <w:t>13</w:t>
      </w:r>
      <w:r w:rsidRPr="00E37D5E">
        <w:rPr>
          <w:rFonts w:ascii="Times New Roman" w:eastAsia="宋体" w:hAnsi="Times New Roman"/>
          <w:kern w:val="0"/>
          <w:sz w:val="24"/>
        </w:rPr>
        <w:t>C</w:t>
      </w:r>
      <w:r w:rsidRPr="00E37D5E">
        <w:rPr>
          <w:rFonts w:ascii="Times New Roman" w:eastAsia="宋体" w:hAnsi="Times New Roman"/>
          <w:kern w:val="0"/>
          <w:sz w:val="24"/>
          <w:vertAlign w:val="subscript"/>
        </w:rPr>
        <w:t>12</w:t>
      </w:r>
      <w:r w:rsidRPr="00E37D5E">
        <w:rPr>
          <w:rFonts w:ascii="Times New Roman" w:eastAsia="宋体" w:hAnsi="Times New Roman"/>
          <w:kern w:val="0"/>
          <w:sz w:val="24"/>
        </w:rPr>
        <w:t xml:space="preserve">-PCB81, </w:t>
      </w:r>
      <w:r w:rsidRPr="00E37D5E">
        <w:rPr>
          <w:rFonts w:ascii="Times New Roman" w:eastAsia="宋体" w:hAnsi="Times New Roman"/>
          <w:kern w:val="0"/>
          <w:sz w:val="24"/>
          <w:vertAlign w:val="superscript"/>
        </w:rPr>
        <w:t>13</w:t>
      </w:r>
      <w:r w:rsidRPr="00E37D5E">
        <w:rPr>
          <w:rFonts w:ascii="Times New Roman" w:eastAsia="宋体" w:hAnsi="Times New Roman"/>
          <w:kern w:val="0"/>
          <w:sz w:val="24"/>
        </w:rPr>
        <w:t>C</w:t>
      </w:r>
      <w:r w:rsidRPr="00E37D5E">
        <w:rPr>
          <w:rFonts w:ascii="Times New Roman" w:eastAsia="宋体" w:hAnsi="Times New Roman"/>
          <w:kern w:val="0"/>
          <w:sz w:val="24"/>
          <w:vertAlign w:val="subscript"/>
        </w:rPr>
        <w:t>12</w:t>
      </w:r>
      <w:r w:rsidRPr="00E37D5E">
        <w:rPr>
          <w:rFonts w:ascii="Times New Roman" w:eastAsia="宋体" w:hAnsi="Times New Roman"/>
          <w:kern w:val="0"/>
          <w:sz w:val="24"/>
        </w:rPr>
        <w:t xml:space="preserve">-PCB105, </w:t>
      </w:r>
      <w:r w:rsidRPr="00E37D5E">
        <w:rPr>
          <w:rFonts w:ascii="Times New Roman" w:eastAsia="宋体" w:hAnsi="Times New Roman"/>
          <w:kern w:val="0"/>
          <w:sz w:val="24"/>
          <w:vertAlign w:val="superscript"/>
        </w:rPr>
        <w:t>13</w:t>
      </w:r>
      <w:r w:rsidRPr="00E37D5E">
        <w:rPr>
          <w:rFonts w:ascii="Times New Roman" w:eastAsia="宋体" w:hAnsi="Times New Roman"/>
          <w:kern w:val="0"/>
          <w:sz w:val="24"/>
        </w:rPr>
        <w:t>C</w:t>
      </w:r>
      <w:r w:rsidRPr="00E37D5E">
        <w:rPr>
          <w:rFonts w:ascii="Times New Roman" w:eastAsia="宋体" w:hAnsi="Times New Roman"/>
          <w:kern w:val="0"/>
          <w:sz w:val="24"/>
          <w:vertAlign w:val="subscript"/>
        </w:rPr>
        <w:t>12</w:t>
      </w:r>
      <w:r w:rsidRPr="00E37D5E">
        <w:rPr>
          <w:rFonts w:ascii="Times New Roman" w:eastAsia="宋体" w:hAnsi="Times New Roman"/>
          <w:kern w:val="0"/>
          <w:sz w:val="24"/>
        </w:rPr>
        <w:t xml:space="preserve">-PCB114, </w:t>
      </w:r>
      <w:r w:rsidRPr="00E37D5E">
        <w:rPr>
          <w:rFonts w:ascii="Times New Roman" w:eastAsia="宋体" w:hAnsi="Times New Roman"/>
          <w:kern w:val="0"/>
          <w:sz w:val="24"/>
          <w:vertAlign w:val="superscript"/>
        </w:rPr>
        <w:t>13</w:t>
      </w:r>
      <w:r w:rsidRPr="00E37D5E">
        <w:rPr>
          <w:rFonts w:ascii="Times New Roman" w:eastAsia="宋体" w:hAnsi="Times New Roman"/>
          <w:kern w:val="0"/>
          <w:sz w:val="24"/>
        </w:rPr>
        <w:t>C</w:t>
      </w:r>
      <w:r w:rsidRPr="00E37D5E">
        <w:rPr>
          <w:rFonts w:ascii="Times New Roman" w:eastAsia="宋体" w:hAnsi="Times New Roman"/>
          <w:kern w:val="0"/>
          <w:sz w:val="24"/>
          <w:vertAlign w:val="subscript"/>
        </w:rPr>
        <w:t>12</w:t>
      </w:r>
      <w:r w:rsidRPr="00E37D5E">
        <w:rPr>
          <w:rFonts w:ascii="Times New Roman" w:eastAsia="宋体" w:hAnsi="Times New Roman"/>
          <w:kern w:val="0"/>
          <w:sz w:val="24"/>
        </w:rPr>
        <w:t xml:space="preserve">-PCB118, </w:t>
      </w:r>
      <w:r w:rsidRPr="00E37D5E">
        <w:rPr>
          <w:rFonts w:ascii="Times New Roman" w:eastAsia="宋体" w:hAnsi="Times New Roman"/>
          <w:kern w:val="0"/>
          <w:sz w:val="24"/>
          <w:vertAlign w:val="superscript"/>
        </w:rPr>
        <w:t>13</w:t>
      </w:r>
      <w:r w:rsidRPr="00E37D5E">
        <w:rPr>
          <w:rFonts w:ascii="Times New Roman" w:eastAsia="宋体" w:hAnsi="Times New Roman"/>
          <w:kern w:val="0"/>
          <w:sz w:val="24"/>
        </w:rPr>
        <w:t>C</w:t>
      </w:r>
      <w:r w:rsidRPr="00E37D5E">
        <w:rPr>
          <w:rFonts w:ascii="Times New Roman" w:eastAsia="宋体" w:hAnsi="Times New Roman"/>
          <w:kern w:val="0"/>
          <w:sz w:val="24"/>
          <w:vertAlign w:val="subscript"/>
        </w:rPr>
        <w:t>12</w:t>
      </w:r>
      <w:r w:rsidRPr="00E37D5E">
        <w:rPr>
          <w:rFonts w:ascii="Times New Roman" w:eastAsia="宋体" w:hAnsi="Times New Roman"/>
          <w:kern w:val="0"/>
          <w:sz w:val="24"/>
        </w:rPr>
        <w:t>-PCB123,</w:t>
      </w:r>
      <w:r w:rsidRPr="00E37D5E">
        <w:rPr>
          <w:rFonts w:ascii="Times New Roman" w:eastAsia="宋体" w:hAnsi="Times New Roman"/>
          <w:kern w:val="0"/>
          <w:sz w:val="24"/>
          <w:vertAlign w:val="superscript"/>
        </w:rPr>
        <w:t xml:space="preserve"> 13</w:t>
      </w:r>
      <w:r w:rsidRPr="00E37D5E">
        <w:rPr>
          <w:rFonts w:ascii="Times New Roman" w:eastAsia="宋体" w:hAnsi="Times New Roman"/>
          <w:kern w:val="0"/>
          <w:sz w:val="24"/>
        </w:rPr>
        <w:t>C</w:t>
      </w:r>
      <w:r w:rsidRPr="00E37D5E">
        <w:rPr>
          <w:rFonts w:ascii="Times New Roman" w:eastAsia="宋体" w:hAnsi="Times New Roman"/>
          <w:kern w:val="0"/>
          <w:sz w:val="24"/>
          <w:vertAlign w:val="subscript"/>
        </w:rPr>
        <w:t>12</w:t>
      </w:r>
      <w:r w:rsidRPr="00E37D5E">
        <w:rPr>
          <w:rFonts w:ascii="Times New Roman" w:eastAsia="宋体" w:hAnsi="Times New Roman"/>
          <w:kern w:val="0"/>
          <w:sz w:val="24"/>
        </w:rPr>
        <w:t xml:space="preserve">-PCB126, </w:t>
      </w:r>
      <w:r w:rsidRPr="00E37D5E">
        <w:rPr>
          <w:rFonts w:ascii="Times New Roman" w:eastAsia="宋体" w:hAnsi="Times New Roman"/>
          <w:kern w:val="0"/>
          <w:sz w:val="24"/>
          <w:vertAlign w:val="superscript"/>
        </w:rPr>
        <w:t>13</w:t>
      </w:r>
      <w:r w:rsidRPr="00E37D5E">
        <w:rPr>
          <w:rFonts w:ascii="Times New Roman" w:eastAsia="宋体" w:hAnsi="Times New Roman"/>
          <w:kern w:val="0"/>
          <w:sz w:val="24"/>
        </w:rPr>
        <w:t>C</w:t>
      </w:r>
      <w:r w:rsidRPr="00E37D5E">
        <w:rPr>
          <w:rFonts w:ascii="Times New Roman" w:eastAsia="宋体" w:hAnsi="Times New Roman"/>
          <w:kern w:val="0"/>
          <w:sz w:val="24"/>
          <w:vertAlign w:val="subscript"/>
        </w:rPr>
        <w:t>12</w:t>
      </w:r>
      <w:r w:rsidRPr="00E37D5E">
        <w:rPr>
          <w:rFonts w:ascii="Times New Roman" w:eastAsia="宋体" w:hAnsi="Times New Roman"/>
          <w:kern w:val="0"/>
          <w:sz w:val="24"/>
        </w:rPr>
        <w:t xml:space="preserve">-PCB156, </w:t>
      </w:r>
      <w:r w:rsidRPr="00E37D5E">
        <w:rPr>
          <w:rFonts w:ascii="Times New Roman" w:eastAsia="宋体" w:hAnsi="Times New Roman"/>
          <w:kern w:val="0"/>
          <w:sz w:val="24"/>
          <w:vertAlign w:val="superscript"/>
        </w:rPr>
        <w:t>13</w:t>
      </w:r>
      <w:r w:rsidRPr="00E37D5E">
        <w:rPr>
          <w:rFonts w:ascii="Times New Roman" w:eastAsia="宋体" w:hAnsi="Times New Roman"/>
          <w:kern w:val="0"/>
          <w:sz w:val="24"/>
        </w:rPr>
        <w:t>C</w:t>
      </w:r>
      <w:r w:rsidRPr="00E37D5E">
        <w:rPr>
          <w:rFonts w:ascii="Times New Roman" w:eastAsia="宋体" w:hAnsi="Times New Roman"/>
          <w:kern w:val="0"/>
          <w:sz w:val="24"/>
          <w:vertAlign w:val="subscript"/>
        </w:rPr>
        <w:t>12</w:t>
      </w:r>
      <w:r w:rsidRPr="00E37D5E">
        <w:rPr>
          <w:rFonts w:ascii="Times New Roman" w:eastAsia="宋体" w:hAnsi="Times New Roman"/>
          <w:kern w:val="0"/>
          <w:sz w:val="24"/>
        </w:rPr>
        <w:t xml:space="preserve">-PCB157, </w:t>
      </w:r>
      <w:r w:rsidRPr="00E37D5E">
        <w:rPr>
          <w:rFonts w:ascii="Times New Roman" w:eastAsia="宋体" w:hAnsi="Times New Roman"/>
          <w:kern w:val="0"/>
          <w:sz w:val="24"/>
          <w:vertAlign w:val="superscript"/>
        </w:rPr>
        <w:t>13</w:t>
      </w:r>
      <w:r w:rsidRPr="00E37D5E">
        <w:rPr>
          <w:rFonts w:ascii="Times New Roman" w:eastAsia="宋体" w:hAnsi="Times New Roman"/>
          <w:kern w:val="0"/>
          <w:sz w:val="24"/>
        </w:rPr>
        <w:t>C</w:t>
      </w:r>
      <w:r w:rsidRPr="00E37D5E">
        <w:rPr>
          <w:rFonts w:ascii="Times New Roman" w:eastAsia="宋体" w:hAnsi="Times New Roman"/>
          <w:kern w:val="0"/>
          <w:sz w:val="24"/>
          <w:vertAlign w:val="subscript"/>
        </w:rPr>
        <w:t>12</w:t>
      </w:r>
      <w:r w:rsidRPr="00E37D5E">
        <w:rPr>
          <w:rFonts w:ascii="Times New Roman" w:eastAsia="宋体" w:hAnsi="Times New Roman"/>
          <w:kern w:val="0"/>
          <w:sz w:val="24"/>
        </w:rPr>
        <w:t>-PCB167,</w:t>
      </w:r>
      <w:r w:rsidRPr="00E37D5E">
        <w:rPr>
          <w:rFonts w:ascii="Times New Roman" w:eastAsia="宋体" w:hAnsi="Times New Roman"/>
          <w:kern w:val="0"/>
          <w:sz w:val="24"/>
          <w:vertAlign w:val="superscript"/>
        </w:rPr>
        <w:t xml:space="preserve"> 13</w:t>
      </w:r>
      <w:r w:rsidRPr="00E37D5E">
        <w:rPr>
          <w:rFonts w:ascii="Times New Roman" w:eastAsia="宋体" w:hAnsi="Times New Roman"/>
          <w:kern w:val="0"/>
          <w:sz w:val="24"/>
        </w:rPr>
        <w:t>C</w:t>
      </w:r>
      <w:r w:rsidRPr="00E37D5E">
        <w:rPr>
          <w:rFonts w:ascii="Times New Roman" w:eastAsia="宋体" w:hAnsi="Times New Roman"/>
          <w:kern w:val="0"/>
          <w:sz w:val="24"/>
          <w:vertAlign w:val="subscript"/>
        </w:rPr>
        <w:t>12</w:t>
      </w:r>
      <w:r w:rsidRPr="00E37D5E">
        <w:rPr>
          <w:rFonts w:ascii="Times New Roman" w:eastAsia="宋体" w:hAnsi="Times New Roman"/>
          <w:kern w:val="0"/>
          <w:sz w:val="24"/>
        </w:rPr>
        <w:t xml:space="preserve">-PCB169, </w:t>
      </w:r>
      <w:r w:rsidRPr="00E37D5E">
        <w:rPr>
          <w:rFonts w:ascii="Times New Roman" w:eastAsia="宋体" w:hAnsi="Times New Roman"/>
          <w:kern w:val="0"/>
          <w:sz w:val="24"/>
          <w:vertAlign w:val="superscript"/>
        </w:rPr>
        <w:t>13</w:t>
      </w:r>
      <w:r w:rsidRPr="00E37D5E">
        <w:rPr>
          <w:rFonts w:ascii="Times New Roman" w:eastAsia="宋体" w:hAnsi="Times New Roman"/>
          <w:kern w:val="0"/>
          <w:sz w:val="24"/>
        </w:rPr>
        <w:t>C</w:t>
      </w:r>
      <w:r w:rsidRPr="00E37D5E">
        <w:rPr>
          <w:rFonts w:ascii="Times New Roman" w:eastAsia="宋体" w:hAnsi="Times New Roman"/>
          <w:kern w:val="0"/>
          <w:sz w:val="24"/>
          <w:vertAlign w:val="subscript"/>
        </w:rPr>
        <w:t>12</w:t>
      </w:r>
      <w:r w:rsidRPr="00E37D5E">
        <w:rPr>
          <w:rFonts w:ascii="Times New Roman" w:eastAsia="宋体" w:hAnsi="Times New Roman"/>
          <w:kern w:val="0"/>
          <w:sz w:val="24"/>
        </w:rPr>
        <w:t>-PCB189, 50 ng/mL),</w:t>
      </w:r>
      <w:r w:rsidRPr="00E37D5E">
        <w:rPr>
          <w:rFonts w:ascii="Times New Roman" w:eastAsia="MS Mincho" w:hAnsi="Times New Roman"/>
          <w:kern w:val="0"/>
          <w:sz w:val="24"/>
          <w:szCs w:val="24"/>
        </w:rPr>
        <w:t xml:space="preserve"> injection standards: </w:t>
      </w:r>
      <w:r w:rsidRPr="00E37D5E">
        <w:rPr>
          <w:rFonts w:ascii="Times New Roman" w:eastAsia="宋体" w:hAnsi="Times New Roman"/>
          <w:color w:val="000000"/>
          <w:kern w:val="0"/>
          <w:sz w:val="24"/>
        </w:rPr>
        <w:t>WP-ISS</w:t>
      </w:r>
      <w:r w:rsidRPr="00E37D5E">
        <w:rPr>
          <w:rFonts w:ascii="Times New Roman" w:eastAsia="宋体" w:hAnsi="Times New Roman"/>
          <w:kern w:val="0"/>
          <w:sz w:val="24"/>
        </w:rPr>
        <w:t xml:space="preserve"> (including </w:t>
      </w:r>
      <w:r w:rsidRPr="00E37D5E">
        <w:rPr>
          <w:rFonts w:ascii="Times New Roman" w:eastAsia="宋体" w:hAnsi="Times New Roman"/>
          <w:kern w:val="0"/>
          <w:sz w:val="24"/>
          <w:vertAlign w:val="superscript"/>
        </w:rPr>
        <w:t>13</w:t>
      </w:r>
      <w:r w:rsidRPr="00E37D5E">
        <w:rPr>
          <w:rFonts w:ascii="Times New Roman" w:eastAsia="宋体" w:hAnsi="Times New Roman"/>
          <w:kern w:val="0"/>
          <w:sz w:val="24"/>
        </w:rPr>
        <w:t>C</w:t>
      </w:r>
      <w:r w:rsidRPr="00E37D5E">
        <w:rPr>
          <w:rFonts w:ascii="Times New Roman" w:eastAsia="宋体" w:hAnsi="Times New Roman"/>
          <w:kern w:val="0"/>
          <w:sz w:val="24"/>
          <w:vertAlign w:val="subscript"/>
        </w:rPr>
        <w:t>12</w:t>
      </w:r>
      <w:r w:rsidRPr="00E37D5E">
        <w:rPr>
          <w:rFonts w:ascii="Times New Roman" w:eastAsia="宋体" w:hAnsi="Times New Roman"/>
          <w:kern w:val="0"/>
          <w:sz w:val="24"/>
        </w:rPr>
        <w:t xml:space="preserve">-PCB70 and </w:t>
      </w:r>
      <w:r w:rsidRPr="00E37D5E">
        <w:rPr>
          <w:rFonts w:ascii="Times New Roman" w:eastAsia="宋体" w:hAnsi="Times New Roman"/>
          <w:kern w:val="0"/>
          <w:sz w:val="24"/>
          <w:vertAlign w:val="superscript"/>
        </w:rPr>
        <w:t>13</w:t>
      </w:r>
      <w:r w:rsidRPr="00E37D5E">
        <w:rPr>
          <w:rFonts w:ascii="Times New Roman" w:eastAsia="宋体" w:hAnsi="Times New Roman"/>
          <w:kern w:val="0"/>
          <w:sz w:val="24"/>
        </w:rPr>
        <w:t>C</w:t>
      </w:r>
      <w:r w:rsidRPr="00E37D5E">
        <w:rPr>
          <w:rFonts w:ascii="Times New Roman" w:eastAsia="宋体" w:hAnsi="Times New Roman"/>
          <w:kern w:val="0"/>
          <w:sz w:val="24"/>
          <w:vertAlign w:val="subscript"/>
        </w:rPr>
        <w:t>12</w:t>
      </w:r>
      <w:r w:rsidRPr="00E37D5E">
        <w:rPr>
          <w:rFonts w:ascii="Times New Roman" w:eastAsia="宋体" w:hAnsi="Times New Roman"/>
          <w:kern w:val="0"/>
          <w:sz w:val="24"/>
        </w:rPr>
        <w:t xml:space="preserve">-PCB111, </w:t>
      </w:r>
      <w:r w:rsidRPr="00E37D5E">
        <w:rPr>
          <w:rFonts w:ascii="Times New Roman" w:eastAsia="宋体" w:hAnsi="Times New Roman"/>
          <w:kern w:val="0"/>
          <w:sz w:val="24"/>
          <w:vertAlign w:val="superscript"/>
        </w:rPr>
        <w:t>13</w:t>
      </w:r>
      <w:r w:rsidRPr="00E37D5E">
        <w:rPr>
          <w:rFonts w:ascii="Times New Roman" w:eastAsia="宋体" w:hAnsi="Times New Roman"/>
          <w:kern w:val="0"/>
          <w:sz w:val="24"/>
        </w:rPr>
        <w:t>C</w:t>
      </w:r>
      <w:r w:rsidRPr="00E37D5E">
        <w:rPr>
          <w:rFonts w:ascii="Times New Roman" w:eastAsia="宋体" w:hAnsi="Times New Roman"/>
          <w:kern w:val="0"/>
          <w:sz w:val="24"/>
          <w:vertAlign w:val="subscript"/>
        </w:rPr>
        <w:t>12</w:t>
      </w:r>
      <w:r w:rsidRPr="00E37D5E">
        <w:rPr>
          <w:rFonts w:ascii="Times New Roman" w:eastAsia="宋体" w:hAnsi="Times New Roman"/>
          <w:kern w:val="0"/>
          <w:sz w:val="24"/>
        </w:rPr>
        <w:t xml:space="preserve">-PCB170,50 ng/mL), and </w:t>
      </w:r>
      <w:r w:rsidRPr="00E37D5E">
        <w:rPr>
          <w:rFonts w:ascii="Times New Roman" w:eastAsia="宋体" w:hAnsi="Times New Roman"/>
          <w:kern w:val="0"/>
          <w:sz w:val="24"/>
          <w:szCs w:val="24"/>
        </w:rPr>
        <w:t>c</w:t>
      </w:r>
      <w:r w:rsidRPr="00E37D5E">
        <w:rPr>
          <w:rFonts w:ascii="Times New Roman" w:eastAsia="MS Mincho" w:hAnsi="Times New Roman"/>
          <w:kern w:val="0"/>
          <w:sz w:val="24"/>
          <w:szCs w:val="24"/>
        </w:rPr>
        <w:t xml:space="preserve">alibration standard solutions: </w:t>
      </w:r>
      <w:r w:rsidRPr="00E37D5E">
        <w:rPr>
          <w:rFonts w:ascii="Times New Roman" w:eastAsia="宋体" w:hAnsi="Times New Roman"/>
          <w:kern w:val="0"/>
          <w:sz w:val="24"/>
        </w:rPr>
        <w:t xml:space="preserve">CS2, CS4, CS5, CS6 and CS7 </w:t>
      </w:r>
      <w:r w:rsidRPr="00E37D5E">
        <w:rPr>
          <w:rFonts w:ascii="Times New Roman" w:eastAsia="宋体" w:hAnsi="Times New Roman"/>
          <w:kern w:val="0"/>
          <w:sz w:val="24"/>
          <w:szCs w:val="24"/>
        </w:rPr>
        <w:t>o</w:t>
      </w:r>
      <w:r w:rsidRPr="00E37D5E">
        <w:rPr>
          <w:rFonts w:ascii="Times New Roman" w:eastAsia="宋体" w:hAnsi="Times New Roman"/>
          <w:kern w:val="0"/>
          <w:sz w:val="24"/>
        </w:rPr>
        <w:t>f WP-CVs w</w:t>
      </w:r>
      <w:r w:rsidRPr="00E37D5E">
        <w:rPr>
          <w:rFonts w:ascii="Times New Roman" w:eastAsia="MS Mincho" w:hAnsi="Times New Roman"/>
          <w:kern w:val="0"/>
          <w:sz w:val="24"/>
          <w:szCs w:val="24"/>
        </w:rPr>
        <w:t xml:space="preserve">ere obtained from Wellington Laboratories (Guelph, Canada). Hexane, dichloromethane and </w:t>
      </w:r>
      <w:r w:rsidRPr="00E37D5E">
        <w:rPr>
          <w:rFonts w:ascii="Times New Roman" w:eastAsia="宋体" w:hAnsi="Times New Roman"/>
          <w:kern w:val="0"/>
          <w:sz w:val="24"/>
          <w:szCs w:val="24"/>
        </w:rPr>
        <w:t>toluene</w:t>
      </w:r>
      <w:r w:rsidRPr="00E37D5E">
        <w:rPr>
          <w:rFonts w:ascii="Times New Roman" w:eastAsia="MS Mincho" w:hAnsi="Times New Roman"/>
          <w:kern w:val="0"/>
          <w:sz w:val="24"/>
          <w:szCs w:val="24"/>
        </w:rPr>
        <w:t xml:space="preserve"> were </w:t>
      </w:r>
      <w:r w:rsidRPr="00E37D5E">
        <w:rPr>
          <w:rFonts w:ascii="Times New Roman" w:eastAsia="宋体" w:hAnsi="Times New Roman"/>
          <w:kern w:val="0"/>
          <w:sz w:val="24"/>
          <w:szCs w:val="24"/>
        </w:rPr>
        <w:t>ultra residues analysis</w:t>
      </w:r>
      <w:r w:rsidRPr="00E37D5E">
        <w:rPr>
          <w:rFonts w:ascii="Times New Roman" w:eastAsia="MS Mincho" w:hAnsi="Times New Roman"/>
          <w:kern w:val="0"/>
          <w:sz w:val="24"/>
          <w:szCs w:val="24"/>
        </w:rPr>
        <w:t xml:space="preserve"> grade and purchased from</w:t>
      </w:r>
      <w:r w:rsidRPr="00E37D5E">
        <w:rPr>
          <w:rFonts w:ascii="Times New Roman" w:eastAsia="宋体" w:hAnsi="Times New Roman"/>
          <w:kern w:val="0"/>
          <w:sz w:val="24"/>
          <w:szCs w:val="24"/>
        </w:rPr>
        <w:t xml:space="preserve"> J.T. Baker Co. </w:t>
      </w:r>
      <w:r w:rsidRPr="00E37D5E">
        <w:rPr>
          <w:rFonts w:ascii="Times New Roman" w:eastAsia="MS Mincho" w:hAnsi="Times New Roman"/>
          <w:kern w:val="0"/>
          <w:sz w:val="24"/>
          <w:szCs w:val="24"/>
        </w:rPr>
        <w:t>Ltd. (</w:t>
      </w:r>
      <w:r w:rsidRPr="00E37D5E">
        <w:rPr>
          <w:rFonts w:ascii="Times New Roman" w:eastAsia="宋体" w:hAnsi="Times New Roman"/>
          <w:color w:val="000000"/>
          <w:sz w:val="24"/>
          <w:szCs w:val="24"/>
          <w:shd w:val="clear" w:color="auto" w:fill="FFFFFF"/>
        </w:rPr>
        <w:t xml:space="preserve">Phillipsburg, </w:t>
      </w:r>
      <w:r w:rsidRPr="00E37D5E">
        <w:rPr>
          <w:rFonts w:ascii="Times New Roman" w:eastAsia="宋体" w:hAnsi="Times New Roman"/>
          <w:kern w:val="0"/>
          <w:sz w:val="24"/>
          <w:szCs w:val="24"/>
        </w:rPr>
        <w:t>USA</w:t>
      </w:r>
      <w:r w:rsidRPr="00E37D5E">
        <w:rPr>
          <w:rFonts w:ascii="Times New Roman" w:eastAsia="MS Mincho" w:hAnsi="Times New Roman"/>
          <w:kern w:val="0"/>
          <w:sz w:val="24"/>
          <w:szCs w:val="24"/>
        </w:rPr>
        <w:t>). Sodium sulfates</w:t>
      </w:r>
      <w:r w:rsidRPr="00E37D5E">
        <w:rPr>
          <w:rFonts w:ascii="Times New Roman" w:eastAsia="宋体" w:hAnsi="Times New Roman"/>
          <w:kern w:val="0"/>
          <w:sz w:val="24"/>
          <w:szCs w:val="24"/>
        </w:rPr>
        <w:t xml:space="preserve"> was pesticide analysis</w:t>
      </w:r>
      <w:r w:rsidRPr="00E37D5E">
        <w:rPr>
          <w:rFonts w:ascii="Times New Roman" w:eastAsia="MS Mincho" w:hAnsi="Times New Roman"/>
          <w:kern w:val="0"/>
          <w:sz w:val="24"/>
          <w:szCs w:val="24"/>
        </w:rPr>
        <w:t xml:space="preserve"> grade</w:t>
      </w:r>
      <w:r w:rsidRPr="00E37D5E">
        <w:rPr>
          <w:rFonts w:ascii="Times New Roman" w:eastAsia="宋体" w:hAnsi="Times New Roman"/>
          <w:kern w:val="0"/>
          <w:sz w:val="24"/>
          <w:szCs w:val="24"/>
        </w:rPr>
        <w:t xml:space="preserve"> and purchased from</w:t>
      </w:r>
      <w:r w:rsidRPr="00E37D5E">
        <w:rPr>
          <w:rFonts w:ascii="Times New Roman" w:eastAsia="宋体" w:hAnsi="Times New Roman"/>
          <w:sz w:val="24"/>
          <w:szCs w:val="24"/>
          <w:shd w:val="clear" w:color="auto" w:fill="FFFFFF"/>
        </w:rPr>
        <w:t xml:space="preserve"> ANPEL Laboratory Technologies Inc. (Shanghai, China). </w:t>
      </w:r>
      <w:r w:rsidRPr="00E37D5E">
        <w:rPr>
          <w:rFonts w:ascii="Times New Roman" w:eastAsia="宋体" w:hAnsi="Times New Roman"/>
          <w:kern w:val="0"/>
          <w:sz w:val="24"/>
          <w:szCs w:val="24"/>
        </w:rPr>
        <w:t>Silica gel and activated carbon dispersed silica gel</w:t>
      </w:r>
      <w:r w:rsidRPr="00E37D5E">
        <w:rPr>
          <w:rFonts w:ascii="Times New Roman" w:eastAsia="MS Mincho" w:hAnsi="Times New Roman"/>
          <w:kern w:val="0"/>
          <w:sz w:val="24"/>
          <w:szCs w:val="24"/>
        </w:rPr>
        <w:t xml:space="preserve"> were purchased from</w:t>
      </w:r>
      <w:r w:rsidRPr="00E37D5E">
        <w:rPr>
          <w:rFonts w:ascii="Times New Roman" w:eastAsia="宋体" w:hAnsi="Times New Roman"/>
          <w:kern w:val="0"/>
          <w:sz w:val="24"/>
          <w:szCs w:val="24"/>
        </w:rPr>
        <w:t xml:space="preserve"> Kanto Chemical Co. Inc</w:t>
      </w:r>
      <w:r w:rsidRPr="00E37D5E">
        <w:rPr>
          <w:rFonts w:ascii="Times New Roman" w:eastAsia="MS Mincho" w:hAnsi="Times New Roman"/>
          <w:kern w:val="0"/>
          <w:sz w:val="24"/>
          <w:szCs w:val="24"/>
        </w:rPr>
        <w:t xml:space="preserve"> (</w:t>
      </w:r>
      <w:r w:rsidRPr="00E37D5E">
        <w:rPr>
          <w:rFonts w:ascii="Times New Roman" w:eastAsia="宋体" w:hAnsi="Times New Roman"/>
          <w:kern w:val="0"/>
          <w:sz w:val="24"/>
          <w:szCs w:val="24"/>
        </w:rPr>
        <w:t>Tokyo, Japan</w:t>
      </w:r>
      <w:r w:rsidRPr="00E37D5E">
        <w:rPr>
          <w:rFonts w:ascii="Times New Roman" w:eastAsia="MS Mincho" w:hAnsi="Times New Roman"/>
          <w:kern w:val="0"/>
          <w:sz w:val="24"/>
          <w:szCs w:val="24"/>
        </w:rPr>
        <w:t>).</w:t>
      </w:r>
    </w:p>
    <w:p w:rsidR="0037648F" w:rsidRPr="00E37D5E" w:rsidRDefault="0037648F" w:rsidP="00894C67">
      <w:pPr>
        <w:spacing w:line="360" w:lineRule="auto"/>
        <w:rPr>
          <w:rFonts w:ascii="Times New Roman" w:hAnsi="Times New Roman"/>
          <w:b/>
          <w:sz w:val="24"/>
        </w:rPr>
      </w:pPr>
      <w:r w:rsidRPr="00E37D5E">
        <w:rPr>
          <w:rFonts w:ascii="Times New Roman" w:hAnsi="Times New Roman"/>
          <w:b/>
          <w:sz w:val="24"/>
        </w:rPr>
        <w:t xml:space="preserve">Analytical methods for blood samples and food samples </w:t>
      </w:r>
    </w:p>
    <w:p w:rsidR="0037648F" w:rsidRDefault="0037648F" w:rsidP="00894C67">
      <w:pPr>
        <w:spacing w:line="480" w:lineRule="auto"/>
        <w:ind w:firstLineChars="100" w:firstLine="240"/>
        <w:rPr>
          <w:rFonts w:ascii="Times New Roman" w:eastAsia="MS Mincho" w:hAnsi="Times New Roman"/>
          <w:kern w:val="0"/>
          <w:sz w:val="24"/>
          <w:szCs w:val="24"/>
        </w:rPr>
      </w:pPr>
      <w:r w:rsidRPr="00E37D5E">
        <w:rPr>
          <w:rFonts w:ascii="Times New Roman" w:eastAsia="MS Mincho" w:hAnsi="Times New Roman"/>
          <w:kern w:val="0"/>
          <w:sz w:val="24"/>
          <w:szCs w:val="24"/>
        </w:rPr>
        <w:t>The analysis of dioxin-like PCBs of blood samples were performed according to Nakamura’s (2008) method and food samples were performed according to our previous study (Wan et al., 2005) method.</w:t>
      </w:r>
    </w:p>
    <w:p w:rsidR="0037648F" w:rsidRPr="006F0720" w:rsidRDefault="0037648F" w:rsidP="006F0720">
      <w:pPr>
        <w:spacing w:line="480" w:lineRule="auto"/>
        <w:ind w:firstLineChars="100" w:firstLine="240"/>
        <w:rPr>
          <w:rFonts w:ascii="Times New Roman" w:eastAsia="MS Mincho" w:hAnsi="Times New Roman"/>
          <w:kern w:val="0"/>
          <w:sz w:val="24"/>
          <w:szCs w:val="24"/>
        </w:rPr>
      </w:pPr>
      <w:r w:rsidRPr="006F0720">
        <w:rPr>
          <w:rFonts w:ascii="Times New Roman" w:eastAsia="MS Mincho" w:hAnsi="Times New Roman"/>
          <w:kern w:val="0"/>
          <w:sz w:val="24"/>
          <w:szCs w:val="24"/>
        </w:rPr>
        <w:t>Blood samples (7g) were spiked with 13C12-labeled PCB congeners. The mixture samples were extracted using liquid-liquid extraction with 6 mL saturated ammonium sulfate, using 24 mL ethanol: n-hexane (v/v, 1/3). The layer of n-hexane was collected and the residue was extracted with n-hexane. The combined n-hexane extract was then rinsed with pure water and dried by passing through anhydrous sodium sulfate in a glass funnel. Weighting fat. The solution was concentrated to about 1 mL and sequentially subjected to a multilayer silica gel packed glass column and eluted with 100 mL of hexane. The eluent was concentrated and further pass through activated carbon-impregnated silica gel column and eluted with 3 mL hexane and 7 mL 25% dichloromethane /hexane (v/v) as the first fraction. The second fraction was eluted with 10 mL toluene from the other end of the column. The first fraction spiked with injection standards for four non-ortho PCBs instrumental analysis and the second fraction for eight mono-ortho PCBs instrumental analysis.</w:t>
      </w:r>
    </w:p>
    <w:p w:rsidR="0037648F" w:rsidRPr="006F0720" w:rsidRDefault="0037648F" w:rsidP="006F0720">
      <w:pPr>
        <w:spacing w:line="480" w:lineRule="auto"/>
        <w:ind w:firstLineChars="100" w:firstLine="240"/>
        <w:rPr>
          <w:rFonts w:ascii="Times New Roman" w:eastAsia="MS Mincho" w:hAnsi="Times New Roman"/>
          <w:kern w:val="0"/>
          <w:sz w:val="24"/>
          <w:szCs w:val="24"/>
        </w:rPr>
      </w:pPr>
      <w:r w:rsidRPr="006F0720">
        <w:rPr>
          <w:rFonts w:ascii="Times New Roman" w:eastAsia="MS Mincho" w:hAnsi="Times New Roman"/>
          <w:kern w:val="0"/>
          <w:sz w:val="24"/>
          <w:szCs w:val="24"/>
        </w:rPr>
        <w:t>Food samples such as meat, fruits and vegetables were washed by distilled water, chopped and freeze-dried. Eggs, shrimp and spiral shell were shelled and freeze-dried. After spiked with a mixture of 13C12-PCB internal standards, the samples were extracted by Soxhlet extraction with toluene for 24 hours. The extract was concentrated and transferred to n-hexane, then treated with sulfuric acid in a separatory funnel. The hexane layer was rinsed with pure water and dried by passing through anhydrous sodium sulfate in a glass funnel. The solution was concentrated to about 1 mL and sequentially subjected to a multilayer silica gel packed glass column and eluted with 200 mL of hexane. The eluent was concentrated and further pass through activated carbon-impregnated silica gel column, and eluted with 30 mL hexane and 40mL dichloromethane /hexane (v/v, 1/3) as the first fraction. The second fraction was eluted with 50 mL toluene from the other end of the column containing PCBs. Similarly, the first fraction and the second fraction spiked with injection standards for non-ortho PCBs and mono-ortho PCBs instrumental analysis, respectively.</w:t>
      </w:r>
    </w:p>
    <w:p w:rsidR="0037648F" w:rsidRPr="00E37D5E" w:rsidRDefault="0037648F" w:rsidP="00894C67">
      <w:pPr>
        <w:spacing w:line="360" w:lineRule="auto"/>
        <w:rPr>
          <w:rFonts w:ascii="Times New Roman" w:hAnsi="Times New Roman"/>
          <w:b/>
          <w:sz w:val="24"/>
        </w:rPr>
      </w:pPr>
      <w:r w:rsidRPr="00E37D5E">
        <w:rPr>
          <w:rFonts w:ascii="Times New Roman" w:hAnsi="Times New Roman"/>
          <w:b/>
          <w:sz w:val="24"/>
        </w:rPr>
        <w:t>Instrumental analysis</w:t>
      </w:r>
    </w:p>
    <w:p w:rsidR="0037648F" w:rsidRPr="00E37D5E" w:rsidRDefault="0037648F" w:rsidP="00894C67">
      <w:pPr>
        <w:spacing w:line="480" w:lineRule="auto"/>
        <w:ind w:firstLineChars="150" w:firstLine="360"/>
        <w:rPr>
          <w:rFonts w:ascii="Times New Roman" w:eastAsia="宋体" w:hAnsi="Times New Roman"/>
          <w:kern w:val="0"/>
          <w:sz w:val="24"/>
          <w:szCs w:val="24"/>
        </w:rPr>
      </w:pPr>
      <w:r w:rsidRPr="00E37D5E">
        <w:rPr>
          <w:rFonts w:ascii="Times New Roman" w:eastAsia="宋体" w:hAnsi="Times New Roman"/>
          <w:kern w:val="0"/>
          <w:sz w:val="24"/>
          <w:szCs w:val="24"/>
        </w:rPr>
        <w:t>Twelve dioxin-like PCBs were measured by an Agilent 6890 series high-resolution gas chromatograph (Agilent Technologies Inc., California, USA) interfaced with a JMS-800D Mass Spectrometer (JEOL Ltd., Tokyo, Japan) equipped with DB-5MS fused silica capillary column (60m length, 0.25 mm ID, 0.25μm film thickness, J&amp;W Scientific, USA). The GC oven temperature program for 8 mono-ortho PCBs was set as follows: the initial temperature was 150 °C maintained for 1 min, which was increased to 185 °C at a rate of 20 °C/min, then the temperature was increased at a rate of 2 °C/min to 245 °C maintained for 3 min, and then the temperature was increased at a rate of 6 °C/min to achieve the final temperature of 290 °C, which was maintained for 5 min. The temperature program for the 4 non-ortho PCBs was: the initial temperature was 110 °C maintained for 0.5 min, which was increased to 180 °C at a rate of 22 °C/min, then the temperature was increased at a rate of 2 °C/min to 235 °C maintained for 4 min, and then the temperature was increased at a rate of 8 °C /min to achieve the final temperature of 310 °C, which was maintained for 12 min.</w:t>
      </w:r>
    </w:p>
    <w:p w:rsidR="0037648F" w:rsidRPr="00E37D5E" w:rsidRDefault="0037648F" w:rsidP="00894C67">
      <w:pPr>
        <w:spacing w:line="360" w:lineRule="auto"/>
        <w:ind w:firstLineChars="150" w:firstLine="361"/>
        <w:rPr>
          <w:rFonts w:ascii="Times New Roman" w:eastAsia="宋体" w:hAnsi="Times New Roman"/>
          <w:b/>
          <w:kern w:val="0"/>
          <w:sz w:val="24"/>
          <w:szCs w:val="24"/>
        </w:rPr>
      </w:pPr>
      <w:r w:rsidRPr="00E37D5E">
        <w:rPr>
          <w:rFonts w:ascii="Times New Roman" w:eastAsia="宋体" w:hAnsi="Times New Roman"/>
          <w:b/>
          <w:kern w:val="0"/>
          <w:sz w:val="24"/>
          <w:szCs w:val="24"/>
        </w:rPr>
        <w:t>Quality assurance and quality control</w:t>
      </w:r>
    </w:p>
    <w:p w:rsidR="0037648F" w:rsidRPr="00E37D5E" w:rsidRDefault="0037648F" w:rsidP="00894C67">
      <w:pPr>
        <w:autoSpaceDE w:val="0"/>
        <w:autoSpaceDN w:val="0"/>
        <w:adjustRightInd w:val="0"/>
        <w:spacing w:line="480" w:lineRule="auto"/>
        <w:ind w:firstLine="420"/>
        <w:rPr>
          <w:rFonts w:ascii="Times New Roman" w:eastAsia="宋体" w:hAnsi="Times New Roman"/>
          <w:kern w:val="0"/>
          <w:sz w:val="24"/>
          <w:szCs w:val="24"/>
        </w:rPr>
      </w:pPr>
      <w:r w:rsidRPr="00E37D5E">
        <w:rPr>
          <w:rFonts w:ascii="Times New Roman" w:eastAsia="宋体" w:hAnsi="Times New Roman"/>
          <w:kern w:val="0"/>
          <w:sz w:val="24"/>
          <w:szCs w:val="24"/>
        </w:rPr>
        <w:t xml:space="preserve">For all analyzed samples, at least one of nine samples was subjected to laboratory blanks and ten field blank samples were also analyzed. The limit detection (LOD) for each compound was defined as three times the standard deviation of the analyzed blank concentrations. LODs of dioxin-like PCBs were </w:t>
      </w:r>
      <w:r w:rsidRPr="00E37D5E">
        <w:rPr>
          <w:rFonts w:ascii="Times New Roman" w:eastAsia="宋体" w:hAnsi="Times New Roman"/>
          <w:color w:val="000000"/>
          <w:kern w:val="0"/>
          <w:sz w:val="24"/>
          <w:szCs w:val="24"/>
        </w:rPr>
        <w:t xml:space="preserve">0.00322-0.00644 pg/g ww </w:t>
      </w:r>
      <w:r w:rsidRPr="00E37D5E">
        <w:rPr>
          <w:rFonts w:ascii="Times New Roman" w:eastAsia="宋体" w:hAnsi="Times New Roman"/>
          <w:kern w:val="0"/>
          <w:sz w:val="24"/>
          <w:szCs w:val="24"/>
        </w:rPr>
        <w:t xml:space="preserve">in human blood samples. LODs of dioxin-like PCBs in selected food samples were 0.000580-2.17 pg/g ww in eggs, 0.0274-3.43 pg/g ww in poultry, 0.0593-2.99 pg/g ww in porks, 0.0242-1.48 pg/g ww in beef, 0.00430-0.759 pg/g ww in fruits, 0.0195-2.07 pg/g ww in fish and shrimp, 0.0212-1.48 pg/g ww in cereal, 0.00408-0.902pg/g ww in milk, and 0.00309-2.26 pg/g ww in vegetables. </w:t>
      </w:r>
      <w:r w:rsidRPr="00262314">
        <w:rPr>
          <w:rFonts w:ascii="Times New Roman" w:eastAsia="宋体" w:hAnsi="Times New Roman"/>
          <w:kern w:val="0"/>
          <w:sz w:val="24"/>
          <w:szCs w:val="24"/>
        </w:rPr>
        <w:t>The concentration of undetected congeners in all samples were set to zero.</w:t>
      </w:r>
      <w:r>
        <w:rPr>
          <w:rFonts w:ascii="Times New Roman" w:eastAsia="宋体" w:hAnsi="Times New Roman"/>
          <w:kern w:val="0"/>
          <w:sz w:val="24"/>
          <w:szCs w:val="24"/>
        </w:rPr>
        <w:t xml:space="preserve"> </w:t>
      </w:r>
      <w:r w:rsidRPr="00E37D5E">
        <w:rPr>
          <w:rFonts w:ascii="Times New Roman" w:eastAsia="宋体" w:hAnsi="Times New Roman"/>
          <w:kern w:val="0"/>
          <w:sz w:val="24"/>
          <w:szCs w:val="24"/>
        </w:rPr>
        <w:t xml:space="preserve">Average recoveries of </w:t>
      </w:r>
      <w:r w:rsidRPr="00E37D5E">
        <w:rPr>
          <w:rFonts w:ascii="Times New Roman" w:eastAsia="宋体" w:hAnsi="Times New Roman"/>
          <w:kern w:val="0"/>
          <w:sz w:val="24"/>
          <w:szCs w:val="24"/>
          <w:vertAlign w:val="superscript"/>
        </w:rPr>
        <w:t>13</w:t>
      </w:r>
      <w:r w:rsidRPr="00E37D5E">
        <w:rPr>
          <w:rFonts w:ascii="Times New Roman" w:eastAsia="宋体" w:hAnsi="Times New Roman"/>
          <w:kern w:val="0"/>
          <w:sz w:val="24"/>
          <w:szCs w:val="24"/>
        </w:rPr>
        <w:t xml:space="preserve">C-labeled dioxin-like PCB internal standards was </w:t>
      </w:r>
      <w:r w:rsidRPr="00E37D5E">
        <w:rPr>
          <w:rFonts w:ascii="Times New Roman" w:eastAsia="宋体" w:hAnsi="Times New Roman"/>
          <w:color w:val="000000"/>
          <w:kern w:val="0"/>
          <w:sz w:val="24"/>
          <w:szCs w:val="24"/>
        </w:rPr>
        <w:t>81.5</w:t>
      </w:r>
      <w:r w:rsidRPr="00E37D5E">
        <w:rPr>
          <w:rFonts w:ascii="Times New Roman" w:eastAsia="宋体" w:hAnsi="Times New Roman" w:hint="eastAsia"/>
          <w:color w:val="000000"/>
          <w:kern w:val="0"/>
          <w:sz w:val="24"/>
          <w:szCs w:val="24"/>
        </w:rPr>
        <w:t>±</w:t>
      </w:r>
      <w:r w:rsidRPr="00E37D5E">
        <w:rPr>
          <w:rFonts w:ascii="Times New Roman" w:eastAsia="宋体" w:hAnsi="Times New Roman"/>
          <w:color w:val="000000"/>
          <w:kern w:val="0"/>
          <w:sz w:val="24"/>
          <w:szCs w:val="24"/>
        </w:rPr>
        <w:t xml:space="preserve">38.5% in blood samples, and </w:t>
      </w:r>
      <w:r w:rsidRPr="00E37D5E">
        <w:rPr>
          <w:rFonts w:ascii="Times New Roman" w:eastAsia="宋体" w:hAnsi="Times New Roman"/>
          <w:kern w:val="0"/>
          <w:sz w:val="24"/>
          <w:szCs w:val="24"/>
        </w:rPr>
        <w:t>82.0%</w:t>
      </w:r>
      <w:r w:rsidRPr="00E37D5E">
        <w:rPr>
          <w:rFonts w:ascii="Times New Roman" w:eastAsia="宋体" w:hAnsi="Times New Roman" w:hint="eastAsia"/>
          <w:kern w:val="0"/>
          <w:sz w:val="24"/>
          <w:szCs w:val="24"/>
        </w:rPr>
        <w:t>±</w:t>
      </w:r>
      <w:r w:rsidRPr="00E37D5E">
        <w:rPr>
          <w:rFonts w:ascii="Times New Roman" w:eastAsia="宋体" w:hAnsi="Times New Roman"/>
          <w:kern w:val="0"/>
          <w:sz w:val="24"/>
          <w:szCs w:val="24"/>
        </w:rPr>
        <w:t>27.0% in food samples. All recoveries were within the specified reference range of US EPA Method 1613 (USEPA, 1994).</w:t>
      </w:r>
    </w:p>
    <w:p w:rsidR="0037648F" w:rsidRPr="00E37D5E" w:rsidRDefault="0037648F" w:rsidP="00894C67">
      <w:pPr>
        <w:spacing w:line="360" w:lineRule="auto"/>
        <w:ind w:firstLineChars="150" w:firstLine="360"/>
        <w:rPr>
          <w:rFonts w:ascii="Times New Roman" w:hAnsi="Times New Roman"/>
          <w:sz w:val="24"/>
        </w:rPr>
        <w:sectPr w:rsidR="0037648F" w:rsidRPr="00E37D5E" w:rsidSect="00B2323B">
          <w:pgSz w:w="11906" w:h="16838" w:code="9"/>
          <w:pgMar w:top="1418" w:right="1418" w:bottom="1418" w:left="1418" w:header="851" w:footer="992" w:gutter="0"/>
          <w:lnNumType w:countBy="1" w:restart="continuous"/>
          <w:cols w:space="425"/>
          <w:docGrid w:type="lines" w:linePitch="312"/>
        </w:sectPr>
      </w:pPr>
    </w:p>
    <w:p w:rsidR="0037648F" w:rsidRPr="00E37D5E" w:rsidRDefault="0037648F" w:rsidP="00894C67">
      <w:pPr>
        <w:spacing w:line="360" w:lineRule="auto"/>
        <w:rPr>
          <w:rFonts w:ascii="Times New Roman" w:hAnsi="Times New Roman"/>
          <w:noProof/>
          <w:sz w:val="24"/>
        </w:rPr>
      </w:pPr>
      <w:r w:rsidRPr="00E37D5E">
        <w:rPr>
          <w:rFonts w:ascii="Times New Roman" w:hAnsi="Times New Roman"/>
          <w:b/>
          <w:noProof/>
          <w:sz w:val="24"/>
        </w:rPr>
        <w:t>Table S1.</w:t>
      </w:r>
      <w:r w:rsidRPr="00E37D5E">
        <w:rPr>
          <w:rFonts w:ascii="Times New Roman" w:hAnsi="Times New Roman"/>
          <w:noProof/>
          <w:sz w:val="24"/>
        </w:rPr>
        <w:t xml:space="preserve"> The daily intake (pg TEQ/kg bw/day) of dioxin-like PCBs of Japanese general population from 2003 to 2016. The median values were uesed in this study.</w:t>
      </w:r>
    </w:p>
    <w:tbl>
      <w:tblPr>
        <w:tblW w:w="0" w:type="auto"/>
        <w:tblBorders>
          <w:top w:val="single" w:sz="4" w:space="0" w:color="auto"/>
          <w:bottom w:val="single" w:sz="4" w:space="0" w:color="auto"/>
          <w:insideH w:val="single" w:sz="4" w:space="0" w:color="auto"/>
        </w:tblBorders>
        <w:tblLayout w:type="fixed"/>
        <w:tblLook w:val="00A0"/>
      </w:tblPr>
      <w:tblGrid>
        <w:gridCol w:w="1403"/>
        <w:gridCol w:w="1403"/>
        <w:gridCol w:w="1403"/>
        <w:gridCol w:w="1403"/>
        <w:gridCol w:w="1403"/>
      </w:tblGrid>
      <w:tr w:rsidR="0037648F" w:rsidRPr="00697928" w:rsidTr="00697928">
        <w:trPr>
          <w:trHeight w:val="608"/>
        </w:trPr>
        <w:tc>
          <w:tcPr>
            <w:tcW w:w="1403" w:type="dxa"/>
            <w:vAlign w:val="center"/>
          </w:tcPr>
          <w:p w:rsidR="0037648F" w:rsidRPr="00697928" w:rsidRDefault="0037648F" w:rsidP="00697928">
            <w:pPr>
              <w:spacing w:line="360" w:lineRule="auto"/>
              <w:jc w:val="center"/>
              <w:rPr>
                <w:rFonts w:ascii="Times New Roman" w:hAnsi="Times New Roman"/>
                <w:sz w:val="24"/>
              </w:rPr>
            </w:pPr>
            <w:r w:rsidRPr="00697928">
              <w:rPr>
                <w:rFonts w:ascii="Times New Roman" w:hAnsi="Times New Roman"/>
                <w:sz w:val="24"/>
              </w:rPr>
              <w:t>Year</w:t>
            </w:r>
          </w:p>
        </w:tc>
        <w:tc>
          <w:tcPr>
            <w:tcW w:w="1403" w:type="dxa"/>
            <w:vAlign w:val="center"/>
          </w:tcPr>
          <w:p w:rsidR="0037648F" w:rsidRPr="00697928" w:rsidRDefault="0037648F" w:rsidP="00697928">
            <w:pPr>
              <w:spacing w:line="360" w:lineRule="auto"/>
              <w:jc w:val="center"/>
              <w:rPr>
                <w:rFonts w:ascii="Times New Roman" w:hAnsi="Times New Roman"/>
                <w:sz w:val="24"/>
              </w:rPr>
            </w:pPr>
            <w:r w:rsidRPr="00697928">
              <w:rPr>
                <w:rFonts w:ascii="Times New Roman" w:hAnsi="Times New Roman"/>
                <w:sz w:val="24"/>
              </w:rPr>
              <w:t>Minimum</w:t>
            </w:r>
          </w:p>
        </w:tc>
        <w:tc>
          <w:tcPr>
            <w:tcW w:w="1403" w:type="dxa"/>
            <w:vAlign w:val="center"/>
          </w:tcPr>
          <w:p w:rsidR="0037648F" w:rsidRPr="00697928" w:rsidRDefault="0037648F" w:rsidP="00697928">
            <w:pPr>
              <w:spacing w:line="360" w:lineRule="auto"/>
              <w:jc w:val="center"/>
              <w:rPr>
                <w:rFonts w:ascii="Times New Roman" w:hAnsi="Times New Roman"/>
                <w:sz w:val="24"/>
              </w:rPr>
            </w:pPr>
            <w:r w:rsidRPr="00697928">
              <w:rPr>
                <w:rFonts w:ascii="Times New Roman" w:hAnsi="Times New Roman"/>
                <w:sz w:val="24"/>
              </w:rPr>
              <w:t>Maximum</w:t>
            </w:r>
          </w:p>
        </w:tc>
        <w:tc>
          <w:tcPr>
            <w:tcW w:w="1403" w:type="dxa"/>
            <w:vAlign w:val="center"/>
          </w:tcPr>
          <w:p w:rsidR="0037648F" w:rsidRPr="00697928" w:rsidRDefault="0037648F" w:rsidP="00697928">
            <w:pPr>
              <w:spacing w:line="360" w:lineRule="auto"/>
              <w:jc w:val="center"/>
              <w:rPr>
                <w:rFonts w:ascii="Times New Roman" w:hAnsi="Times New Roman"/>
                <w:sz w:val="24"/>
              </w:rPr>
            </w:pPr>
            <w:r w:rsidRPr="00697928">
              <w:rPr>
                <w:rFonts w:ascii="Times New Roman" w:hAnsi="Times New Roman"/>
                <w:sz w:val="24"/>
              </w:rPr>
              <w:t>Mean</w:t>
            </w:r>
          </w:p>
        </w:tc>
        <w:tc>
          <w:tcPr>
            <w:tcW w:w="1403" w:type="dxa"/>
            <w:vAlign w:val="center"/>
          </w:tcPr>
          <w:p w:rsidR="0037648F" w:rsidRPr="00697928" w:rsidRDefault="0037648F" w:rsidP="00697928">
            <w:pPr>
              <w:spacing w:line="360" w:lineRule="auto"/>
              <w:jc w:val="center"/>
              <w:rPr>
                <w:rFonts w:ascii="Times New Roman" w:hAnsi="Times New Roman"/>
                <w:sz w:val="24"/>
              </w:rPr>
            </w:pPr>
            <w:r w:rsidRPr="00697928">
              <w:rPr>
                <w:rFonts w:ascii="Times New Roman" w:hAnsi="Times New Roman"/>
                <w:sz w:val="24"/>
              </w:rPr>
              <w:t>Median</w:t>
            </w:r>
          </w:p>
        </w:tc>
      </w:tr>
      <w:tr w:rsidR="0037648F" w:rsidRPr="00697928" w:rsidTr="00697928">
        <w:trPr>
          <w:trHeight w:val="362"/>
        </w:trPr>
        <w:tc>
          <w:tcPr>
            <w:tcW w:w="1403" w:type="dxa"/>
            <w:tcBorders>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2003</w:t>
            </w:r>
          </w:p>
        </w:tc>
        <w:tc>
          <w:tcPr>
            <w:tcW w:w="1403" w:type="dxa"/>
            <w:tcBorders>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0.053</w:t>
            </w:r>
          </w:p>
        </w:tc>
        <w:tc>
          <w:tcPr>
            <w:tcW w:w="1403" w:type="dxa"/>
            <w:tcBorders>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3.9</w:t>
            </w:r>
          </w:p>
        </w:tc>
        <w:tc>
          <w:tcPr>
            <w:tcW w:w="1403" w:type="dxa"/>
            <w:tcBorders>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0.66</w:t>
            </w:r>
          </w:p>
        </w:tc>
        <w:tc>
          <w:tcPr>
            <w:tcW w:w="1403" w:type="dxa"/>
            <w:tcBorders>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0.46</w:t>
            </w:r>
          </w:p>
        </w:tc>
      </w:tr>
      <w:tr w:rsidR="0037648F" w:rsidRPr="00697928" w:rsidTr="00697928">
        <w:trPr>
          <w:trHeight w:val="362"/>
        </w:trPr>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2004</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0.038</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4.8</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0.8</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0.48</w:t>
            </w:r>
          </w:p>
        </w:tc>
      </w:tr>
      <w:tr w:rsidR="0037648F" w:rsidRPr="00697928" w:rsidTr="00697928">
        <w:trPr>
          <w:trHeight w:val="362"/>
        </w:trPr>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2005</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0.045</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3.1</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0.53</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0.34</w:t>
            </w:r>
          </w:p>
        </w:tc>
      </w:tr>
      <w:tr w:rsidR="0037648F" w:rsidRPr="00697928" w:rsidTr="00697928">
        <w:trPr>
          <w:trHeight w:val="362"/>
        </w:trPr>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2006</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0.042</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1.4</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0.33</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0.22</w:t>
            </w:r>
          </w:p>
        </w:tc>
      </w:tr>
      <w:tr w:rsidR="0037648F" w:rsidRPr="00697928" w:rsidTr="00697928">
        <w:trPr>
          <w:trHeight w:val="362"/>
        </w:trPr>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2007</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0.027</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4.2</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0.45</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0.25</w:t>
            </w:r>
          </w:p>
        </w:tc>
      </w:tr>
      <w:tr w:rsidR="0037648F" w:rsidRPr="00697928" w:rsidTr="00697928">
        <w:trPr>
          <w:trHeight w:val="362"/>
        </w:trPr>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2008</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0.027</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2.6</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0.43</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0.24</w:t>
            </w:r>
          </w:p>
        </w:tc>
      </w:tr>
      <w:tr w:rsidR="0037648F" w:rsidRPr="00697928" w:rsidTr="00697928">
        <w:trPr>
          <w:trHeight w:val="362"/>
        </w:trPr>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2009</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0.017</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4</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0.48</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0.21</w:t>
            </w:r>
          </w:p>
        </w:tc>
      </w:tr>
      <w:tr w:rsidR="0037648F" w:rsidRPr="00697928" w:rsidTr="00697928">
        <w:trPr>
          <w:trHeight w:val="362"/>
        </w:trPr>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2010</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0.016</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1.2</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0.24</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0.19</w:t>
            </w:r>
          </w:p>
        </w:tc>
      </w:tr>
      <w:tr w:rsidR="0037648F" w:rsidRPr="00697928" w:rsidTr="00697928">
        <w:trPr>
          <w:trHeight w:val="362"/>
        </w:trPr>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2011</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0.019</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1.7</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0.34</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0.17</w:t>
            </w:r>
          </w:p>
        </w:tc>
      </w:tr>
      <w:tr w:rsidR="0037648F" w:rsidRPr="00697928" w:rsidTr="00697928">
        <w:trPr>
          <w:trHeight w:val="362"/>
        </w:trPr>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2012</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0.034</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1.8</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0.46</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0.38</w:t>
            </w:r>
          </w:p>
        </w:tc>
      </w:tr>
      <w:tr w:rsidR="0037648F" w:rsidRPr="00697928" w:rsidTr="00697928">
        <w:trPr>
          <w:trHeight w:val="362"/>
        </w:trPr>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2013</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0.024</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1.1</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0.19</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0.09</w:t>
            </w:r>
          </w:p>
        </w:tc>
      </w:tr>
      <w:tr w:rsidR="0037648F" w:rsidRPr="00697928" w:rsidTr="00697928">
        <w:trPr>
          <w:trHeight w:val="362"/>
        </w:trPr>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2014</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0.039</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0.82</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0.24</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0.17</w:t>
            </w:r>
          </w:p>
        </w:tc>
      </w:tr>
      <w:tr w:rsidR="0037648F" w:rsidRPr="00697928" w:rsidTr="00697928">
        <w:trPr>
          <w:trHeight w:val="362"/>
        </w:trPr>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2015</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0.05</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0.74</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0.22</w:t>
            </w:r>
          </w:p>
        </w:tc>
        <w:tc>
          <w:tcPr>
            <w:tcW w:w="1403" w:type="dxa"/>
            <w:tcBorders>
              <w:top w:val="nil"/>
              <w:bottom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0.14</w:t>
            </w:r>
          </w:p>
        </w:tc>
      </w:tr>
      <w:tr w:rsidR="0037648F" w:rsidRPr="00697928" w:rsidTr="00697928">
        <w:trPr>
          <w:trHeight w:val="362"/>
        </w:trPr>
        <w:tc>
          <w:tcPr>
            <w:tcW w:w="1403" w:type="dxa"/>
            <w:tcBorders>
              <w:top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2016</w:t>
            </w:r>
          </w:p>
        </w:tc>
        <w:tc>
          <w:tcPr>
            <w:tcW w:w="1403" w:type="dxa"/>
            <w:tcBorders>
              <w:top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0.034</w:t>
            </w:r>
          </w:p>
        </w:tc>
        <w:tc>
          <w:tcPr>
            <w:tcW w:w="1403" w:type="dxa"/>
            <w:tcBorders>
              <w:top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1</w:t>
            </w:r>
          </w:p>
        </w:tc>
        <w:tc>
          <w:tcPr>
            <w:tcW w:w="1403" w:type="dxa"/>
            <w:tcBorders>
              <w:top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0.22</w:t>
            </w:r>
          </w:p>
        </w:tc>
        <w:tc>
          <w:tcPr>
            <w:tcW w:w="1403" w:type="dxa"/>
            <w:tcBorders>
              <w:top w:val="nil"/>
            </w:tcBorders>
            <w:noWrap/>
          </w:tcPr>
          <w:p w:rsidR="0037648F" w:rsidRPr="00697928" w:rsidRDefault="0037648F" w:rsidP="00697928">
            <w:pPr>
              <w:widowControl/>
              <w:jc w:val="center"/>
              <w:rPr>
                <w:rFonts w:ascii="Times New Roman" w:hAnsi="Times New Roman"/>
                <w:color w:val="000000"/>
                <w:kern w:val="0"/>
                <w:sz w:val="22"/>
              </w:rPr>
            </w:pPr>
            <w:r w:rsidRPr="00697928">
              <w:rPr>
                <w:rFonts w:ascii="Times New Roman" w:hAnsi="Times New Roman"/>
                <w:color w:val="000000"/>
                <w:kern w:val="0"/>
                <w:sz w:val="22"/>
              </w:rPr>
              <w:t>0.15</w:t>
            </w:r>
          </w:p>
        </w:tc>
      </w:tr>
    </w:tbl>
    <w:p w:rsidR="0037648F" w:rsidRDefault="0037648F">
      <w:pPr>
        <w:rPr>
          <w:rFonts w:ascii="Times New Roman" w:hAnsi="Times New Roman"/>
          <w:sz w:val="22"/>
        </w:rPr>
      </w:pPr>
      <w:hyperlink r:id="rId4" w:history="1">
        <w:r w:rsidRPr="0069746D">
          <w:rPr>
            <w:rStyle w:val="Hyperlink"/>
            <w:rFonts w:ascii="Times New Roman" w:hAnsi="Times New Roman"/>
            <w:sz w:val="22"/>
          </w:rPr>
          <w:t>https://www.env.go.jp/chemi/dioxin/chosa/yasei.html</w:t>
        </w:r>
      </w:hyperlink>
      <w:r>
        <w:rPr>
          <w:rFonts w:ascii="Times New Roman" w:hAnsi="Times New Roman"/>
          <w:sz w:val="22"/>
        </w:rPr>
        <w:t xml:space="preserve"> [</w:t>
      </w:r>
      <w:r w:rsidRPr="00CF6DC6">
        <w:rPr>
          <w:rFonts w:ascii="Times New Roman" w:eastAsia="宋体" w:hAnsi="Times New Roman"/>
          <w:noProof/>
          <w:color w:val="000000"/>
          <w:sz w:val="24"/>
          <w:szCs w:val="24"/>
        </w:rPr>
        <w:t>accessed 5 September 2018</w:t>
      </w:r>
      <w:r>
        <w:rPr>
          <w:rFonts w:ascii="Times New Roman" w:hAnsi="Times New Roman"/>
          <w:sz w:val="22"/>
        </w:rPr>
        <w:t>]</w:t>
      </w:r>
    </w:p>
    <w:p w:rsidR="0037648F" w:rsidRDefault="0037648F" w:rsidP="00E20F2F">
      <w:pPr>
        <w:spacing w:line="360" w:lineRule="auto"/>
        <w:rPr>
          <w:rFonts w:ascii="Times New Roman" w:hAnsi="Times New Roman"/>
          <w:b/>
          <w:sz w:val="24"/>
        </w:rPr>
        <w:sectPr w:rsidR="0037648F">
          <w:pgSz w:w="11906" w:h="16838"/>
          <w:pgMar w:top="1440" w:right="1800" w:bottom="1440" w:left="1800" w:header="851" w:footer="992" w:gutter="0"/>
          <w:cols w:space="425"/>
          <w:docGrid w:type="lines" w:linePitch="312"/>
        </w:sectPr>
      </w:pPr>
    </w:p>
    <w:p w:rsidR="0037648F" w:rsidRDefault="0037648F" w:rsidP="008D5C89">
      <w:pPr>
        <w:rPr>
          <w:rFonts w:ascii="Times New Roman" w:hAnsi="Times New Roman"/>
          <w:sz w:val="24"/>
          <w:szCs w:val="24"/>
        </w:rPr>
      </w:pPr>
      <w:r w:rsidRPr="008D5C89">
        <w:rPr>
          <w:rFonts w:ascii="Times New Roman" w:hAnsi="Times New Roman"/>
          <w:b/>
          <w:color w:val="000000"/>
          <w:sz w:val="24"/>
          <w:szCs w:val="24"/>
        </w:rPr>
        <w:t>Table S2.</w:t>
      </w:r>
      <w:r>
        <w:rPr>
          <w:rFonts w:ascii="Times New Roman" w:hAnsi="Times New Roman"/>
          <w:color w:val="000000"/>
          <w:sz w:val="24"/>
          <w:szCs w:val="24"/>
        </w:rPr>
        <w:t xml:space="preserve"> The daily intake (pg/kg bw/day) of every congener of dioxin-like PCBs at each age.</w:t>
      </w:r>
    </w:p>
    <w:tbl>
      <w:tblPr>
        <w:tblW w:w="12480" w:type="dxa"/>
        <w:tblLook w:val="00A0"/>
      </w:tblPr>
      <w:tblGrid>
        <w:gridCol w:w="960"/>
        <w:gridCol w:w="960"/>
        <w:gridCol w:w="960"/>
        <w:gridCol w:w="960"/>
        <w:gridCol w:w="960"/>
        <w:gridCol w:w="960"/>
        <w:gridCol w:w="960"/>
        <w:gridCol w:w="960"/>
        <w:gridCol w:w="960"/>
        <w:gridCol w:w="960"/>
        <w:gridCol w:w="960"/>
        <w:gridCol w:w="960"/>
        <w:gridCol w:w="960"/>
      </w:tblGrid>
      <w:tr w:rsidR="0037648F" w:rsidRPr="00697928" w:rsidTr="007C1689">
        <w:trPr>
          <w:trHeight w:val="280"/>
        </w:trPr>
        <w:tc>
          <w:tcPr>
            <w:tcW w:w="960" w:type="dxa"/>
            <w:tcBorders>
              <w:top w:val="single" w:sz="4" w:space="0" w:color="auto"/>
              <w:left w:val="nil"/>
              <w:bottom w:val="single" w:sz="4" w:space="0" w:color="auto"/>
              <w:right w:val="nil"/>
            </w:tcBorders>
            <w:noWrap/>
            <w:vAlign w:val="bottom"/>
          </w:tcPr>
          <w:p w:rsidR="0037648F" w:rsidRPr="00A84940" w:rsidRDefault="0037648F" w:rsidP="00A84940">
            <w:pPr>
              <w:widowControl/>
              <w:spacing w:line="276" w:lineRule="auto"/>
              <w:jc w:val="center"/>
              <w:rPr>
                <w:rFonts w:ascii="Times New Roman" w:eastAsia="宋体" w:hAnsi="Times New Roman"/>
                <w:b/>
                <w:kern w:val="0"/>
                <w:sz w:val="24"/>
                <w:szCs w:val="24"/>
              </w:rPr>
            </w:pPr>
            <w:r w:rsidRPr="00A84940">
              <w:rPr>
                <w:rFonts w:ascii="Times New Roman" w:eastAsia="宋体" w:hAnsi="Times New Roman"/>
                <w:b/>
                <w:kern w:val="0"/>
                <w:sz w:val="24"/>
                <w:szCs w:val="24"/>
              </w:rPr>
              <w:t>Age</w:t>
            </w:r>
          </w:p>
        </w:tc>
        <w:tc>
          <w:tcPr>
            <w:tcW w:w="960" w:type="dxa"/>
            <w:tcBorders>
              <w:top w:val="single" w:sz="4" w:space="0" w:color="auto"/>
              <w:left w:val="nil"/>
              <w:bottom w:val="single" w:sz="4" w:space="0" w:color="auto"/>
              <w:right w:val="nil"/>
            </w:tcBorders>
            <w:noWrap/>
            <w:vAlign w:val="bottom"/>
          </w:tcPr>
          <w:p w:rsidR="0037648F" w:rsidRPr="00D3103E" w:rsidRDefault="0037648F" w:rsidP="007C1689">
            <w:pPr>
              <w:widowControl/>
              <w:spacing w:line="276" w:lineRule="auto"/>
              <w:jc w:val="center"/>
              <w:rPr>
                <w:rFonts w:ascii="宋体" w:eastAsia="宋体" w:hAnsi="宋体" w:cs="宋体"/>
                <w:b/>
                <w:bCs/>
                <w:color w:val="000000"/>
                <w:kern w:val="0"/>
                <w:sz w:val="22"/>
              </w:rPr>
            </w:pPr>
            <w:r w:rsidRPr="00D3103E">
              <w:rPr>
                <w:rFonts w:ascii="宋体" w:eastAsia="宋体" w:hAnsi="宋体" w:cs="宋体"/>
                <w:b/>
                <w:bCs/>
                <w:color w:val="000000"/>
                <w:kern w:val="0"/>
                <w:sz w:val="22"/>
              </w:rPr>
              <w:t>PCB118</w:t>
            </w:r>
          </w:p>
        </w:tc>
        <w:tc>
          <w:tcPr>
            <w:tcW w:w="960" w:type="dxa"/>
            <w:tcBorders>
              <w:top w:val="single" w:sz="4" w:space="0" w:color="auto"/>
              <w:left w:val="nil"/>
              <w:bottom w:val="single" w:sz="4" w:space="0" w:color="auto"/>
              <w:right w:val="nil"/>
            </w:tcBorders>
            <w:noWrap/>
            <w:vAlign w:val="bottom"/>
          </w:tcPr>
          <w:p w:rsidR="0037648F" w:rsidRPr="00D3103E" w:rsidRDefault="0037648F" w:rsidP="007C1689">
            <w:pPr>
              <w:widowControl/>
              <w:spacing w:line="276" w:lineRule="auto"/>
              <w:jc w:val="center"/>
              <w:rPr>
                <w:rFonts w:ascii="宋体" w:eastAsia="宋体" w:hAnsi="宋体" w:cs="宋体"/>
                <w:b/>
                <w:bCs/>
                <w:color w:val="000000"/>
                <w:kern w:val="0"/>
                <w:sz w:val="22"/>
              </w:rPr>
            </w:pPr>
            <w:r w:rsidRPr="00D3103E">
              <w:rPr>
                <w:rFonts w:ascii="宋体" w:eastAsia="宋体" w:hAnsi="宋体" w:cs="宋体"/>
                <w:b/>
                <w:bCs/>
                <w:color w:val="000000"/>
                <w:kern w:val="0"/>
                <w:sz w:val="22"/>
              </w:rPr>
              <w:t>PCB189</w:t>
            </w:r>
          </w:p>
        </w:tc>
        <w:tc>
          <w:tcPr>
            <w:tcW w:w="960" w:type="dxa"/>
            <w:tcBorders>
              <w:top w:val="single" w:sz="4" w:space="0" w:color="auto"/>
              <w:left w:val="nil"/>
              <w:bottom w:val="single" w:sz="4" w:space="0" w:color="auto"/>
              <w:right w:val="nil"/>
            </w:tcBorders>
            <w:noWrap/>
            <w:vAlign w:val="bottom"/>
          </w:tcPr>
          <w:p w:rsidR="0037648F" w:rsidRPr="00D3103E" w:rsidRDefault="0037648F" w:rsidP="007C1689">
            <w:pPr>
              <w:widowControl/>
              <w:spacing w:line="276" w:lineRule="auto"/>
              <w:jc w:val="center"/>
              <w:rPr>
                <w:rFonts w:ascii="宋体" w:eastAsia="宋体" w:hAnsi="宋体" w:cs="宋体"/>
                <w:b/>
                <w:bCs/>
                <w:color w:val="000000"/>
                <w:kern w:val="0"/>
                <w:sz w:val="22"/>
              </w:rPr>
            </w:pPr>
            <w:r w:rsidRPr="00D3103E">
              <w:rPr>
                <w:rFonts w:ascii="宋体" w:eastAsia="宋体" w:hAnsi="宋体" w:cs="宋体"/>
                <w:b/>
                <w:bCs/>
                <w:color w:val="000000"/>
                <w:kern w:val="0"/>
                <w:sz w:val="22"/>
              </w:rPr>
              <w:t>PCB157</w:t>
            </w:r>
          </w:p>
        </w:tc>
        <w:tc>
          <w:tcPr>
            <w:tcW w:w="960" w:type="dxa"/>
            <w:tcBorders>
              <w:top w:val="single" w:sz="4" w:space="0" w:color="auto"/>
              <w:left w:val="nil"/>
              <w:bottom w:val="single" w:sz="4" w:space="0" w:color="auto"/>
              <w:right w:val="nil"/>
            </w:tcBorders>
            <w:noWrap/>
            <w:vAlign w:val="bottom"/>
          </w:tcPr>
          <w:p w:rsidR="0037648F" w:rsidRPr="00D3103E" w:rsidRDefault="0037648F" w:rsidP="007C1689">
            <w:pPr>
              <w:widowControl/>
              <w:spacing w:line="276" w:lineRule="auto"/>
              <w:jc w:val="center"/>
              <w:rPr>
                <w:rFonts w:ascii="宋体" w:eastAsia="宋体" w:hAnsi="宋体" w:cs="宋体"/>
                <w:b/>
                <w:bCs/>
                <w:color w:val="000000"/>
                <w:kern w:val="0"/>
                <w:sz w:val="22"/>
              </w:rPr>
            </w:pPr>
            <w:r w:rsidRPr="00D3103E">
              <w:rPr>
                <w:rFonts w:ascii="宋体" w:eastAsia="宋体" w:hAnsi="宋体" w:cs="宋体"/>
                <w:b/>
                <w:bCs/>
                <w:color w:val="000000"/>
                <w:kern w:val="0"/>
                <w:sz w:val="22"/>
              </w:rPr>
              <w:t>PCB105</w:t>
            </w:r>
          </w:p>
        </w:tc>
        <w:tc>
          <w:tcPr>
            <w:tcW w:w="960" w:type="dxa"/>
            <w:tcBorders>
              <w:top w:val="single" w:sz="4" w:space="0" w:color="auto"/>
              <w:left w:val="nil"/>
              <w:bottom w:val="single" w:sz="4" w:space="0" w:color="auto"/>
              <w:right w:val="nil"/>
            </w:tcBorders>
            <w:noWrap/>
            <w:vAlign w:val="bottom"/>
          </w:tcPr>
          <w:p w:rsidR="0037648F" w:rsidRPr="00D3103E" w:rsidRDefault="0037648F" w:rsidP="007C1689">
            <w:pPr>
              <w:widowControl/>
              <w:spacing w:line="276" w:lineRule="auto"/>
              <w:jc w:val="center"/>
              <w:rPr>
                <w:rFonts w:ascii="宋体" w:eastAsia="宋体" w:hAnsi="宋体" w:cs="宋体"/>
                <w:b/>
                <w:bCs/>
                <w:color w:val="000000"/>
                <w:kern w:val="0"/>
                <w:sz w:val="22"/>
              </w:rPr>
            </w:pPr>
            <w:r w:rsidRPr="00D3103E">
              <w:rPr>
                <w:rFonts w:ascii="宋体" w:eastAsia="宋体" w:hAnsi="宋体" w:cs="宋体"/>
                <w:b/>
                <w:bCs/>
                <w:color w:val="000000"/>
                <w:kern w:val="0"/>
                <w:sz w:val="22"/>
              </w:rPr>
              <w:t>PCB123</w:t>
            </w:r>
          </w:p>
        </w:tc>
        <w:tc>
          <w:tcPr>
            <w:tcW w:w="960" w:type="dxa"/>
            <w:tcBorders>
              <w:top w:val="single" w:sz="4" w:space="0" w:color="auto"/>
              <w:left w:val="nil"/>
              <w:bottom w:val="single" w:sz="4" w:space="0" w:color="auto"/>
              <w:right w:val="nil"/>
            </w:tcBorders>
            <w:noWrap/>
            <w:vAlign w:val="bottom"/>
          </w:tcPr>
          <w:p w:rsidR="0037648F" w:rsidRPr="00D3103E" w:rsidRDefault="0037648F" w:rsidP="007C1689">
            <w:pPr>
              <w:widowControl/>
              <w:spacing w:line="276" w:lineRule="auto"/>
              <w:jc w:val="center"/>
              <w:rPr>
                <w:rFonts w:ascii="宋体" w:eastAsia="宋体" w:hAnsi="宋体" w:cs="宋体"/>
                <w:b/>
                <w:bCs/>
                <w:color w:val="000000"/>
                <w:kern w:val="0"/>
                <w:sz w:val="22"/>
              </w:rPr>
            </w:pPr>
            <w:r w:rsidRPr="00D3103E">
              <w:rPr>
                <w:rFonts w:ascii="宋体" w:eastAsia="宋体" w:hAnsi="宋体" w:cs="宋体"/>
                <w:b/>
                <w:bCs/>
                <w:color w:val="000000"/>
                <w:kern w:val="0"/>
                <w:sz w:val="22"/>
              </w:rPr>
              <w:t>PCB156</w:t>
            </w:r>
          </w:p>
        </w:tc>
        <w:tc>
          <w:tcPr>
            <w:tcW w:w="960" w:type="dxa"/>
            <w:tcBorders>
              <w:top w:val="single" w:sz="4" w:space="0" w:color="auto"/>
              <w:left w:val="nil"/>
              <w:bottom w:val="single" w:sz="4" w:space="0" w:color="auto"/>
              <w:right w:val="nil"/>
            </w:tcBorders>
            <w:noWrap/>
            <w:vAlign w:val="bottom"/>
          </w:tcPr>
          <w:p w:rsidR="0037648F" w:rsidRPr="00D3103E" w:rsidRDefault="0037648F" w:rsidP="007C1689">
            <w:pPr>
              <w:widowControl/>
              <w:spacing w:line="276" w:lineRule="auto"/>
              <w:jc w:val="center"/>
              <w:rPr>
                <w:rFonts w:ascii="宋体" w:eastAsia="宋体" w:hAnsi="宋体" w:cs="宋体"/>
                <w:b/>
                <w:bCs/>
                <w:color w:val="000000"/>
                <w:kern w:val="0"/>
                <w:sz w:val="22"/>
              </w:rPr>
            </w:pPr>
            <w:r w:rsidRPr="00D3103E">
              <w:rPr>
                <w:rFonts w:ascii="宋体" w:eastAsia="宋体" w:hAnsi="宋体" w:cs="宋体"/>
                <w:b/>
                <w:bCs/>
                <w:color w:val="000000"/>
                <w:kern w:val="0"/>
                <w:sz w:val="22"/>
              </w:rPr>
              <w:t>PCB114</w:t>
            </w:r>
          </w:p>
        </w:tc>
        <w:tc>
          <w:tcPr>
            <w:tcW w:w="960" w:type="dxa"/>
            <w:tcBorders>
              <w:top w:val="single" w:sz="4" w:space="0" w:color="auto"/>
              <w:left w:val="nil"/>
              <w:bottom w:val="single" w:sz="4" w:space="0" w:color="auto"/>
              <w:right w:val="nil"/>
            </w:tcBorders>
            <w:noWrap/>
            <w:vAlign w:val="bottom"/>
          </w:tcPr>
          <w:p w:rsidR="0037648F" w:rsidRPr="00D3103E" w:rsidRDefault="0037648F" w:rsidP="007C1689">
            <w:pPr>
              <w:widowControl/>
              <w:spacing w:line="276" w:lineRule="auto"/>
              <w:jc w:val="center"/>
              <w:rPr>
                <w:rFonts w:ascii="宋体" w:eastAsia="宋体" w:hAnsi="宋体" w:cs="宋体"/>
                <w:b/>
                <w:bCs/>
                <w:color w:val="000000"/>
                <w:kern w:val="0"/>
                <w:sz w:val="22"/>
              </w:rPr>
            </w:pPr>
            <w:r w:rsidRPr="00D3103E">
              <w:rPr>
                <w:rFonts w:ascii="宋体" w:eastAsia="宋体" w:hAnsi="宋体" w:cs="宋体"/>
                <w:b/>
                <w:bCs/>
                <w:color w:val="000000"/>
                <w:kern w:val="0"/>
                <w:sz w:val="22"/>
              </w:rPr>
              <w:t>PCB167</w:t>
            </w:r>
          </w:p>
        </w:tc>
        <w:tc>
          <w:tcPr>
            <w:tcW w:w="960" w:type="dxa"/>
            <w:tcBorders>
              <w:top w:val="single" w:sz="4" w:space="0" w:color="auto"/>
              <w:left w:val="nil"/>
              <w:bottom w:val="single" w:sz="4" w:space="0" w:color="auto"/>
              <w:right w:val="nil"/>
            </w:tcBorders>
            <w:noWrap/>
            <w:vAlign w:val="bottom"/>
          </w:tcPr>
          <w:p w:rsidR="0037648F" w:rsidRPr="00D3103E" w:rsidRDefault="0037648F" w:rsidP="007C1689">
            <w:pPr>
              <w:widowControl/>
              <w:spacing w:line="276" w:lineRule="auto"/>
              <w:jc w:val="center"/>
              <w:rPr>
                <w:rFonts w:ascii="宋体" w:eastAsia="宋体" w:hAnsi="宋体" w:cs="宋体"/>
                <w:b/>
                <w:bCs/>
                <w:color w:val="000000"/>
                <w:kern w:val="0"/>
                <w:sz w:val="22"/>
              </w:rPr>
            </w:pPr>
            <w:r w:rsidRPr="00D3103E">
              <w:rPr>
                <w:rFonts w:ascii="宋体" w:eastAsia="宋体" w:hAnsi="宋体" w:cs="宋体"/>
                <w:b/>
                <w:bCs/>
                <w:color w:val="000000"/>
                <w:kern w:val="0"/>
                <w:sz w:val="22"/>
              </w:rPr>
              <w:t>PCB77</w:t>
            </w:r>
          </w:p>
        </w:tc>
        <w:tc>
          <w:tcPr>
            <w:tcW w:w="960" w:type="dxa"/>
            <w:tcBorders>
              <w:top w:val="single" w:sz="4" w:space="0" w:color="auto"/>
              <w:left w:val="nil"/>
              <w:bottom w:val="single" w:sz="4" w:space="0" w:color="auto"/>
              <w:right w:val="nil"/>
            </w:tcBorders>
            <w:noWrap/>
            <w:vAlign w:val="bottom"/>
          </w:tcPr>
          <w:p w:rsidR="0037648F" w:rsidRPr="00D3103E" w:rsidRDefault="0037648F" w:rsidP="007C1689">
            <w:pPr>
              <w:widowControl/>
              <w:spacing w:line="276" w:lineRule="auto"/>
              <w:jc w:val="center"/>
              <w:rPr>
                <w:rFonts w:ascii="宋体" w:eastAsia="宋体" w:hAnsi="宋体" w:cs="宋体"/>
                <w:b/>
                <w:bCs/>
                <w:color w:val="000000"/>
                <w:kern w:val="0"/>
                <w:sz w:val="22"/>
              </w:rPr>
            </w:pPr>
            <w:r w:rsidRPr="00D3103E">
              <w:rPr>
                <w:rFonts w:ascii="宋体" w:eastAsia="宋体" w:hAnsi="宋体" w:cs="宋体"/>
                <w:b/>
                <w:bCs/>
                <w:color w:val="000000"/>
                <w:kern w:val="0"/>
                <w:sz w:val="22"/>
              </w:rPr>
              <w:t>PCB126</w:t>
            </w:r>
          </w:p>
        </w:tc>
        <w:tc>
          <w:tcPr>
            <w:tcW w:w="960" w:type="dxa"/>
            <w:tcBorders>
              <w:top w:val="single" w:sz="4" w:space="0" w:color="auto"/>
              <w:left w:val="nil"/>
              <w:bottom w:val="single" w:sz="4" w:space="0" w:color="auto"/>
              <w:right w:val="nil"/>
            </w:tcBorders>
            <w:noWrap/>
            <w:vAlign w:val="bottom"/>
          </w:tcPr>
          <w:p w:rsidR="0037648F" w:rsidRPr="00D3103E" w:rsidRDefault="0037648F" w:rsidP="007C1689">
            <w:pPr>
              <w:widowControl/>
              <w:spacing w:line="276" w:lineRule="auto"/>
              <w:jc w:val="center"/>
              <w:rPr>
                <w:rFonts w:ascii="宋体" w:eastAsia="宋体" w:hAnsi="宋体" w:cs="宋体"/>
                <w:b/>
                <w:bCs/>
                <w:color w:val="000000"/>
                <w:kern w:val="0"/>
                <w:sz w:val="22"/>
              </w:rPr>
            </w:pPr>
            <w:r w:rsidRPr="00D3103E">
              <w:rPr>
                <w:rFonts w:ascii="宋体" w:eastAsia="宋体" w:hAnsi="宋体" w:cs="宋体"/>
                <w:b/>
                <w:bCs/>
                <w:color w:val="000000"/>
                <w:kern w:val="0"/>
                <w:sz w:val="22"/>
              </w:rPr>
              <w:t>PCB81</w:t>
            </w:r>
          </w:p>
        </w:tc>
        <w:tc>
          <w:tcPr>
            <w:tcW w:w="960" w:type="dxa"/>
            <w:tcBorders>
              <w:top w:val="single" w:sz="4" w:space="0" w:color="auto"/>
              <w:left w:val="nil"/>
              <w:bottom w:val="single" w:sz="4" w:space="0" w:color="auto"/>
              <w:right w:val="nil"/>
            </w:tcBorders>
            <w:noWrap/>
            <w:vAlign w:val="bottom"/>
          </w:tcPr>
          <w:p w:rsidR="0037648F" w:rsidRPr="00D3103E" w:rsidRDefault="0037648F" w:rsidP="007C1689">
            <w:pPr>
              <w:widowControl/>
              <w:spacing w:line="276" w:lineRule="auto"/>
              <w:jc w:val="center"/>
              <w:rPr>
                <w:rFonts w:ascii="宋体" w:eastAsia="宋体" w:hAnsi="宋体" w:cs="宋体"/>
                <w:b/>
                <w:bCs/>
                <w:color w:val="000000"/>
                <w:kern w:val="0"/>
                <w:sz w:val="22"/>
              </w:rPr>
            </w:pPr>
            <w:r w:rsidRPr="00D3103E">
              <w:rPr>
                <w:rFonts w:ascii="宋体" w:eastAsia="宋体" w:hAnsi="宋体" w:cs="宋体"/>
                <w:b/>
                <w:bCs/>
                <w:color w:val="000000"/>
                <w:kern w:val="0"/>
                <w:sz w:val="22"/>
              </w:rPr>
              <w:t>PCB169</w:t>
            </w:r>
          </w:p>
        </w:tc>
      </w:tr>
      <w:tr w:rsidR="0037648F" w:rsidRPr="00697928" w:rsidTr="007C1689">
        <w:trPr>
          <w:trHeight w:val="280"/>
        </w:trPr>
        <w:tc>
          <w:tcPr>
            <w:tcW w:w="960" w:type="dxa"/>
            <w:tcBorders>
              <w:top w:val="single" w:sz="4" w:space="0" w:color="auto"/>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24</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21.1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17.3 </w:t>
            </w:r>
          </w:p>
        </w:tc>
        <w:tc>
          <w:tcPr>
            <w:tcW w:w="960" w:type="dxa"/>
            <w:tcBorders>
              <w:top w:val="nil"/>
              <w:left w:val="nil"/>
              <w:bottom w:val="nil"/>
              <w:right w:val="nil"/>
            </w:tcBorders>
            <w:noWrap/>
            <w:vAlign w:val="center"/>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14.1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5.08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4.02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2.41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2.40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2.22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0.771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0.637 </w:t>
            </w:r>
          </w:p>
        </w:tc>
      </w:tr>
      <w:tr w:rsidR="0037648F" w:rsidRPr="00697928" w:rsidTr="007C1689">
        <w:trPr>
          <w:trHeight w:val="280"/>
        </w:trPr>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25</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21.1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17.2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14.1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5.06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4.01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2.40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2.40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2.21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0.769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0.635 </w:t>
            </w:r>
          </w:p>
        </w:tc>
      </w:tr>
      <w:tr w:rsidR="0037648F" w:rsidRPr="00697928" w:rsidTr="007C1689">
        <w:trPr>
          <w:trHeight w:val="280"/>
        </w:trPr>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26</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21.0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17.1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14.0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5.05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4.00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2.40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2.39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2.20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0.766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0.633 </w:t>
            </w:r>
          </w:p>
        </w:tc>
      </w:tr>
      <w:tr w:rsidR="0037648F" w:rsidRPr="00697928" w:rsidTr="007C1689">
        <w:trPr>
          <w:trHeight w:val="280"/>
        </w:trPr>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27</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20.9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17.1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14.0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5.03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3.99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2.39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2.20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0.764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0.631 </w:t>
            </w:r>
          </w:p>
        </w:tc>
      </w:tr>
      <w:tr w:rsidR="0037648F" w:rsidRPr="00697928" w:rsidTr="007C1689">
        <w:trPr>
          <w:trHeight w:val="280"/>
        </w:trPr>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28</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30.4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20.9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17.0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13.9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5.02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2.19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0.762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0.629 </w:t>
            </w:r>
          </w:p>
        </w:tc>
      </w:tr>
      <w:tr w:rsidR="0037648F" w:rsidRPr="00697928" w:rsidTr="007C1689">
        <w:trPr>
          <w:trHeight w:val="280"/>
        </w:trPr>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29</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30.3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17.0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13.9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5.01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2.19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0.760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0.628 </w:t>
            </w:r>
          </w:p>
        </w:tc>
      </w:tr>
      <w:tr w:rsidR="0037648F" w:rsidRPr="00697928" w:rsidTr="007C1689">
        <w:trPr>
          <w:trHeight w:val="280"/>
        </w:trPr>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30</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30.3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17.0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13.9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5.00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0.759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0.626 </w:t>
            </w:r>
          </w:p>
        </w:tc>
      </w:tr>
      <w:tr w:rsidR="0037648F" w:rsidRPr="00697928" w:rsidTr="007C1689">
        <w:trPr>
          <w:trHeight w:val="280"/>
        </w:trPr>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31</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30.2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16.9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13.9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4.99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1.44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0.625 </w:t>
            </w:r>
          </w:p>
        </w:tc>
      </w:tr>
      <w:tr w:rsidR="0037648F" w:rsidRPr="00697928" w:rsidTr="007C1689">
        <w:trPr>
          <w:trHeight w:val="280"/>
        </w:trPr>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32</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30.2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16.9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3.94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1.44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0.624 </w:t>
            </w:r>
          </w:p>
        </w:tc>
      </w:tr>
      <w:tr w:rsidR="0037648F" w:rsidRPr="00697928" w:rsidTr="007C1689">
        <w:trPr>
          <w:trHeight w:val="280"/>
        </w:trPr>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33</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30.1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16.9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3.94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1.44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0.623 </w:t>
            </w:r>
          </w:p>
        </w:tc>
      </w:tr>
      <w:tr w:rsidR="0037648F" w:rsidRPr="00697928" w:rsidTr="007C1689">
        <w:trPr>
          <w:trHeight w:val="280"/>
        </w:trPr>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34</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30.1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16.9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3.93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1.44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0.754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0.622 </w:t>
            </w:r>
          </w:p>
        </w:tc>
      </w:tr>
      <w:tr w:rsidR="0037648F" w:rsidRPr="00697928" w:rsidTr="007C1689">
        <w:trPr>
          <w:trHeight w:val="280"/>
        </w:trPr>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35</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30.1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3.93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1.44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0.753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0.622 </w:t>
            </w:r>
          </w:p>
        </w:tc>
      </w:tr>
      <w:tr w:rsidR="0037648F" w:rsidRPr="00697928" w:rsidTr="007C1689">
        <w:trPr>
          <w:trHeight w:val="280"/>
        </w:trPr>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36</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30.0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3.93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1.44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0.753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0.621 </w:t>
            </w:r>
          </w:p>
        </w:tc>
      </w:tr>
      <w:tr w:rsidR="0037648F" w:rsidRPr="00697928" w:rsidTr="007C1689">
        <w:trPr>
          <w:trHeight w:val="280"/>
        </w:trPr>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37</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30.0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3.92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2.34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1.43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0.752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0.621 </w:t>
            </w:r>
          </w:p>
        </w:tc>
      </w:tr>
      <w:tr w:rsidR="0037648F" w:rsidRPr="00697928" w:rsidTr="007C1689">
        <w:trPr>
          <w:trHeight w:val="280"/>
        </w:trPr>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38</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30.0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3.92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2.34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1.43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0.752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0.621 </w:t>
            </w:r>
          </w:p>
        </w:tc>
      </w:tr>
      <w:tr w:rsidR="0037648F" w:rsidRPr="00697928" w:rsidTr="007C1689">
        <w:trPr>
          <w:trHeight w:val="280"/>
        </w:trPr>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39</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30.0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3.92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2.34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1.43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0.752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0.621 </w:t>
            </w:r>
          </w:p>
        </w:tc>
      </w:tr>
      <w:tr w:rsidR="0037648F" w:rsidRPr="00697928" w:rsidTr="007C1689">
        <w:trPr>
          <w:trHeight w:val="280"/>
        </w:trPr>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40</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30.0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3.92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2.34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1.43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0.752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0.621 </w:t>
            </w:r>
          </w:p>
        </w:tc>
      </w:tr>
      <w:tr w:rsidR="0037648F" w:rsidRPr="00697928" w:rsidTr="007C1689">
        <w:trPr>
          <w:trHeight w:val="280"/>
        </w:trPr>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41</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30.0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3.92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2.34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1.43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0.752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0.621 </w:t>
            </w:r>
          </w:p>
        </w:tc>
      </w:tr>
      <w:tr w:rsidR="0037648F" w:rsidRPr="00697928" w:rsidTr="007C1689">
        <w:trPr>
          <w:trHeight w:val="280"/>
        </w:trPr>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42</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30.0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3.93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1.44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0.753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0.621 </w:t>
            </w:r>
          </w:p>
        </w:tc>
      </w:tr>
      <w:tr w:rsidR="0037648F" w:rsidRPr="00697928" w:rsidTr="007C1689">
        <w:trPr>
          <w:trHeight w:val="280"/>
        </w:trPr>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43</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30.1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3.93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1.44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0.753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0.622 </w:t>
            </w:r>
          </w:p>
        </w:tc>
      </w:tr>
      <w:tr w:rsidR="0037648F" w:rsidRPr="00697928" w:rsidTr="007C1689">
        <w:trPr>
          <w:trHeight w:val="280"/>
        </w:trPr>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44</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30.1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16.9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3.93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1.44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0.754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0.622 </w:t>
            </w:r>
          </w:p>
        </w:tc>
      </w:tr>
      <w:tr w:rsidR="0037648F" w:rsidRPr="00697928" w:rsidTr="007C1689">
        <w:trPr>
          <w:trHeight w:val="280"/>
        </w:trPr>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45</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30.1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16.9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3.94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1.44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0.623 </w:t>
            </w:r>
          </w:p>
        </w:tc>
      </w:tr>
      <w:tr w:rsidR="0037648F" w:rsidRPr="00697928" w:rsidTr="007C1689">
        <w:trPr>
          <w:trHeight w:val="280"/>
        </w:trPr>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46</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30.2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16.9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3.94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1.44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0.624 </w:t>
            </w:r>
          </w:p>
        </w:tc>
      </w:tr>
      <w:tr w:rsidR="0037648F" w:rsidRPr="00697928" w:rsidTr="007C1689">
        <w:trPr>
          <w:trHeight w:val="280"/>
        </w:trPr>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47</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30.2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16.9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1.44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0.625 </w:t>
            </w:r>
          </w:p>
        </w:tc>
      </w:tr>
      <w:tr w:rsidR="0037648F" w:rsidRPr="00697928" w:rsidTr="007C1689">
        <w:trPr>
          <w:trHeight w:val="280"/>
        </w:trPr>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48</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30.2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16.9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13.9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4.99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0.626 </w:t>
            </w:r>
          </w:p>
        </w:tc>
      </w:tr>
      <w:tr w:rsidR="0037648F" w:rsidRPr="00697928" w:rsidTr="007C1689">
        <w:trPr>
          <w:trHeight w:val="280"/>
        </w:trPr>
        <w:tc>
          <w:tcPr>
            <w:tcW w:w="960" w:type="dxa"/>
            <w:tcBorders>
              <w:top w:val="nil"/>
              <w:left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49</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30.3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17.0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13.9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5.00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3.96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2.37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2.18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1.45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0.759 </w:t>
            </w:r>
          </w:p>
        </w:tc>
        <w:tc>
          <w:tcPr>
            <w:tcW w:w="960" w:type="dxa"/>
            <w:tcBorders>
              <w:top w:val="nil"/>
              <w:left w:val="nil"/>
              <w:bottom w:val="nil"/>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0.627 </w:t>
            </w:r>
          </w:p>
        </w:tc>
      </w:tr>
      <w:tr w:rsidR="0037648F" w:rsidRPr="00697928" w:rsidTr="007C1689">
        <w:trPr>
          <w:trHeight w:val="280"/>
        </w:trPr>
        <w:tc>
          <w:tcPr>
            <w:tcW w:w="960" w:type="dxa"/>
            <w:tcBorders>
              <w:top w:val="nil"/>
              <w:left w:val="nil"/>
              <w:bottom w:val="single" w:sz="4" w:space="0" w:color="auto"/>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C96FD7">
              <w:rPr>
                <w:rFonts w:ascii="Times New Roman" w:eastAsia="宋体" w:hAnsi="Times New Roman"/>
                <w:color w:val="000000"/>
                <w:kern w:val="0"/>
                <w:sz w:val="22"/>
              </w:rPr>
              <w:t>50</w:t>
            </w:r>
          </w:p>
        </w:tc>
        <w:tc>
          <w:tcPr>
            <w:tcW w:w="960" w:type="dxa"/>
            <w:tcBorders>
              <w:top w:val="nil"/>
              <w:left w:val="nil"/>
              <w:bottom w:val="single" w:sz="4" w:space="0" w:color="auto"/>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30.4 </w:t>
            </w:r>
          </w:p>
        </w:tc>
        <w:tc>
          <w:tcPr>
            <w:tcW w:w="960" w:type="dxa"/>
            <w:tcBorders>
              <w:top w:val="nil"/>
              <w:left w:val="nil"/>
              <w:bottom w:val="single" w:sz="4" w:space="0" w:color="auto"/>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20.8 </w:t>
            </w:r>
          </w:p>
        </w:tc>
        <w:tc>
          <w:tcPr>
            <w:tcW w:w="960" w:type="dxa"/>
            <w:tcBorders>
              <w:top w:val="nil"/>
              <w:left w:val="nil"/>
              <w:bottom w:val="single" w:sz="4" w:space="0" w:color="auto"/>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17.0 </w:t>
            </w:r>
          </w:p>
        </w:tc>
        <w:tc>
          <w:tcPr>
            <w:tcW w:w="960" w:type="dxa"/>
            <w:tcBorders>
              <w:top w:val="nil"/>
              <w:left w:val="nil"/>
              <w:bottom w:val="single" w:sz="4" w:space="0" w:color="auto"/>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13.9 </w:t>
            </w:r>
          </w:p>
        </w:tc>
        <w:tc>
          <w:tcPr>
            <w:tcW w:w="960" w:type="dxa"/>
            <w:tcBorders>
              <w:top w:val="nil"/>
              <w:left w:val="nil"/>
              <w:bottom w:val="single" w:sz="4" w:space="0" w:color="auto"/>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5.01 </w:t>
            </w:r>
          </w:p>
        </w:tc>
        <w:tc>
          <w:tcPr>
            <w:tcW w:w="960" w:type="dxa"/>
            <w:tcBorders>
              <w:top w:val="nil"/>
              <w:left w:val="nil"/>
              <w:bottom w:val="single" w:sz="4" w:space="0" w:color="auto"/>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3.97 </w:t>
            </w:r>
          </w:p>
        </w:tc>
        <w:tc>
          <w:tcPr>
            <w:tcW w:w="960" w:type="dxa"/>
            <w:tcBorders>
              <w:top w:val="nil"/>
              <w:left w:val="nil"/>
              <w:bottom w:val="single" w:sz="4" w:space="0" w:color="auto"/>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2.38 </w:t>
            </w:r>
          </w:p>
        </w:tc>
        <w:tc>
          <w:tcPr>
            <w:tcW w:w="960" w:type="dxa"/>
            <w:tcBorders>
              <w:top w:val="nil"/>
              <w:left w:val="nil"/>
              <w:bottom w:val="single" w:sz="4" w:space="0" w:color="auto"/>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2.37 </w:t>
            </w:r>
          </w:p>
        </w:tc>
        <w:tc>
          <w:tcPr>
            <w:tcW w:w="960" w:type="dxa"/>
            <w:tcBorders>
              <w:top w:val="nil"/>
              <w:left w:val="nil"/>
              <w:bottom w:val="single" w:sz="4" w:space="0" w:color="auto"/>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2.19 </w:t>
            </w:r>
          </w:p>
        </w:tc>
        <w:tc>
          <w:tcPr>
            <w:tcW w:w="960" w:type="dxa"/>
            <w:tcBorders>
              <w:top w:val="nil"/>
              <w:left w:val="nil"/>
              <w:bottom w:val="single" w:sz="4" w:space="0" w:color="auto"/>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1.45 </w:t>
            </w:r>
          </w:p>
        </w:tc>
        <w:tc>
          <w:tcPr>
            <w:tcW w:w="960" w:type="dxa"/>
            <w:tcBorders>
              <w:top w:val="nil"/>
              <w:left w:val="nil"/>
              <w:bottom w:val="single" w:sz="4" w:space="0" w:color="auto"/>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0.761 </w:t>
            </w:r>
          </w:p>
        </w:tc>
        <w:tc>
          <w:tcPr>
            <w:tcW w:w="960" w:type="dxa"/>
            <w:tcBorders>
              <w:top w:val="nil"/>
              <w:left w:val="nil"/>
              <w:bottom w:val="single" w:sz="4" w:space="0" w:color="auto"/>
              <w:right w:val="nil"/>
            </w:tcBorders>
            <w:noWrap/>
            <w:vAlign w:val="bottom"/>
          </w:tcPr>
          <w:p w:rsidR="0037648F" w:rsidRPr="00C96FD7" w:rsidRDefault="0037648F" w:rsidP="007C1689">
            <w:pPr>
              <w:widowControl/>
              <w:spacing w:line="276" w:lineRule="auto"/>
              <w:jc w:val="center"/>
              <w:rPr>
                <w:rFonts w:ascii="Times New Roman" w:eastAsia="宋体" w:hAnsi="Times New Roman"/>
                <w:color w:val="000000"/>
                <w:kern w:val="0"/>
                <w:sz w:val="22"/>
              </w:rPr>
            </w:pPr>
            <w:r w:rsidRPr="00697928">
              <w:rPr>
                <w:rFonts w:ascii="Times New Roman" w:hAnsi="Times New Roman"/>
                <w:color w:val="000000"/>
                <w:sz w:val="22"/>
              </w:rPr>
              <w:t xml:space="preserve">0.628 </w:t>
            </w:r>
          </w:p>
        </w:tc>
      </w:tr>
    </w:tbl>
    <w:p w:rsidR="0037648F" w:rsidRPr="008D5C89" w:rsidRDefault="0037648F" w:rsidP="00E20F2F">
      <w:pPr>
        <w:spacing w:line="360" w:lineRule="auto"/>
        <w:rPr>
          <w:rFonts w:ascii="Times New Roman" w:hAnsi="Times New Roman"/>
          <w:b/>
          <w:sz w:val="24"/>
        </w:rPr>
        <w:sectPr w:rsidR="0037648F" w:rsidRPr="008D5C89" w:rsidSect="008D5C89">
          <w:pgSz w:w="16838" w:h="11906" w:orient="landscape"/>
          <w:pgMar w:top="1800" w:right="1440" w:bottom="1800" w:left="1440" w:header="851" w:footer="992" w:gutter="0"/>
          <w:cols w:space="425"/>
          <w:docGrid w:type="lines" w:linePitch="312"/>
        </w:sectPr>
      </w:pPr>
    </w:p>
    <w:p w:rsidR="0037648F" w:rsidRDefault="0037648F" w:rsidP="008D5C89">
      <w:pPr>
        <w:spacing w:line="276" w:lineRule="auto"/>
        <w:rPr>
          <w:rFonts w:ascii="Times New Roman" w:hAnsi="Times New Roman"/>
          <w:sz w:val="24"/>
          <w:szCs w:val="24"/>
        </w:rPr>
      </w:pPr>
      <w:r w:rsidRPr="008D5C89">
        <w:rPr>
          <w:rFonts w:ascii="Times New Roman" w:hAnsi="Times New Roman"/>
          <w:b/>
          <w:sz w:val="24"/>
          <w:szCs w:val="24"/>
        </w:rPr>
        <w:t xml:space="preserve">Table S3. </w:t>
      </w:r>
      <w:r>
        <w:rPr>
          <w:rFonts w:ascii="Times New Roman" w:hAnsi="Times New Roman"/>
          <w:sz w:val="24"/>
          <w:szCs w:val="24"/>
        </w:rPr>
        <w:t xml:space="preserve">The half-life of each dioxin-like PCB at each age. </w:t>
      </w:r>
    </w:p>
    <w:tbl>
      <w:tblPr>
        <w:tblW w:w="0" w:type="auto"/>
        <w:tblBorders>
          <w:top w:val="single" w:sz="4" w:space="0" w:color="auto"/>
          <w:bottom w:val="single" w:sz="4" w:space="0" w:color="auto"/>
          <w:insideH w:val="single" w:sz="4" w:space="0" w:color="auto"/>
        </w:tblBorders>
        <w:tblLook w:val="00A0"/>
      </w:tblPr>
      <w:tblGrid>
        <w:gridCol w:w="754"/>
        <w:gridCol w:w="1056"/>
        <w:gridCol w:w="1043"/>
        <w:gridCol w:w="1043"/>
        <w:gridCol w:w="1056"/>
        <w:gridCol w:w="1056"/>
        <w:gridCol w:w="1056"/>
        <w:gridCol w:w="1056"/>
        <w:gridCol w:w="1056"/>
        <w:gridCol w:w="1056"/>
        <w:gridCol w:w="1056"/>
      </w:tblGrid>
      <w:tr w:rsidR="0037648F" w:rsidRPr="00697928" w:rsidTr="00697928">
        <w:tc>
          <w:tcPr>
            <w:tcW w:w="754" w:type="dxa"/>
          </w:tcPr>
          <w:p w:rsidR="0037648F" w:rsidRPr="00697928" w:rsidRDefault="0037648F" w:rsidP="00697928">
            <w:pPr>
              <w:spacing w:line="276" w:lineRule="auto"/>
              <w:rPr>
                <w:rFonts w:ascii="Times New Roman" w:hAnsi="Times New Roman"/>
                <w:b/>
                <w:sz w:val="24"/>
                <w:szCs w:val="24"/>
              </w:rPr>
            </w:pPr>
            <w:r w:rsidRPr="00697928">
              <w:rPr>
                <w:rFonts w:ascii="Times New Roman" w:hAnsi="Times New Roman"/>
                <w:b/>
                <w:sz w:val="24"/>
                <w:szCs w:val="24"/>
              </w:rPr>
              <w:t>Age</w:t>
            </w:r>
          </w:p>
        </w:tc>
        <w:tc>
          <w:tcPr>
            <w:tcW w:w="1056" w:type="dxa"/>
          </w:tcPr>
          <w:p w:rsidR="0037648F" w:rsidRPr="00697928" w:rsidRDefault="0037648F" w:rsidP="00697928">
            <w:pPr>
              <w:spacing w:line="276" w:lineRule="auto"/>
              <w:rPr>
                <w:rFonts w:ascii="Times New Roman" w:hAnsi="Times New Roman"/>
                <w:b/>
                <w:sz w:val="24"/>
                <w:szCs w:val="24"/>
              </w:rPr>
            </w:pPr>
            <w:r w:rsidRPr="00697928">
              <w:rPr>
                <w:rFonts w:ascii="Times New Roman" w:hAnsi="Times New Roman"/>
                <w:b/>
                <w:sz w:val="24"/>
                <w:szCs w:val="24"/>
              </w:rPr>
              <w:t>PCB105</w:t>
            </w:r>
          </w:p>
        </w:tc>
        <w:tc>
          <w:tcPr>
            <w:tcW w:w="1043" w:type="dxa"/>
          </w:tcPr>
          <w:p w:rsidR="0037648F" w:rsidRPr="00697928" w:rsidRDefault="0037648F" w:rsidP="00697928">
            <w:pPr>
              <w:spacing w:line="276" w:lineRule="auto"/>
              <w:rPr>
                <w:rFonts w:ascii="Times New Roman" w:hAnsi="Times New Roman"/>
                <w:b/>
                <w:sz w:val="24"/>
                <w:szCs w:val="24"/>
              </w:rPr>
            </w:pPr>
            <w:r w:rsidRPr="00697928">
              <w:rPr>
                <w:rFonts w:ascii="Times New Roman" w:hAnsi="Times New Roman"/>
                <w:b/>
                <w:sz w:val="24"/>
                <w:szCs w:val="24"/>
              </w:rPr>
              <w:t>PCB114</w:t>
            </w:r>
          </w:p>
        </w:tc>
        <w:tc>
          <w:tcPr>
            <w:tcW w:w="1043" w:type="dxa"/>
          </w:tcPr>
          <w:p w:rsidR="0037648F" w:rsidRPr="00697928" w:rsidRDefault="0037648F" w:rsidP="00697928">
            <w:pPr>
              <w:spacing w:line="276" w:lineRule="auto"/>
              <w:rPr>
                <w:rFonts w:ascii="Times New Roman" w:hAnsi="Times New Roman"/>
                <w:b/>
                <w:sz w:val="24"/>
                <w:szCs w:val="24"/>
              </w:rPr>
            </w:pPr>
            <w:r w:rsidRPr="00697928">
              <w:rPr>
                <w:rFonts w:ascii="Times New Roman" w:hAnsi="Times New Roman"/>
                <w:b/>
                <w:sz w:val="24"/>
                <w:szCs w:val="24"/>
              </w:rPr>
              <w:t>PCB118</w:t>
            </w:r>
          </w:p>
        </w:tc>
        <w:tc>
          <w:tcPr>
            <w:tcW w:w="1056" w:type="dxa"/>
          </w:tcPr>
          <w:p w:rsidR="0037648F" w:rsidRPr="00697928" w:rsidRDefault="0037648F" w:rsidP="00697928">
            <w:pPr>
              <w:spacing w:line="276" w:lineRule="auto"/>
              <w:rPr>
                <w:rFonts w:ascii="Times New Roman" w:hAnsi="Times New Roman"/>
                <w:b/>
                <w:sz w:val="24"/>
                <w:szCs w:val="24"/>
              </w:rPr>
            </w:pPr>
            <w:r w:rsidRPr="00697928">
              <w:rPr>
                <w:rFonts w:ascii="Times New Roman" w:hAnsi="Times New Roman"/>
                <w:b/>
                <w:sz w:val="24"/>
                <w:szCs w:val="24"/>
              </w:rPr>
              <w:t>PCB123</w:t>
            </w:r>
          </w:p>
        </w:tc>
        <w:tc>
          <w:tcPr>
            <w:tcW w:w="1056" w:type="dxa"/>
          </w:tcPr>
          <w:p w:rsidR="0037648F" w:rsidRPr="00697928" w:rsidRDefault="0037648F" w:rsidP="00697928">
            <w:pPr>
              <w:spacing w:line="276" w:lineRule="auto"/>
              <w:rPr>
                <w:rFonts w:ascii="Times New Roman" w:hAnsi="Times New Roman"/>
                <w:b/>
                <w:sz w:val="24"/>
                <w:szCs w:val="24"/>
              </w:rPr>
            </w:pPr>
            <w:r w:rsidRPr="00697928">
              <w:rPr>
                <w:rFonts w:ascii="Times New Roman" w:hAnsi="Times New Roman"/>
                <w:b/>
                <w:sz w:val="24"/>
                <w:szCs w:val="24"/>
              </w:rPr>
              <w:t>PCB156</w:t>
            </w:r>
          </w:p>
        </w:tc>
        <w:tc>
          <w:tcPr>
            <w:tcW w:w="1056" w:type="dxa"/>
          </w:tcPr>
          <w:p w:rsidR="0037648F" w:rsidRPr="00697928" w:rsidRDefault="0037648F" w:rsidP="00697928">
            <w:pPr>
              <w:spacing w:line="276" w:lineRule="auto"/>
              <w:rPr>
                <w:rFonts w:ascii="Times New Roman" w:hAnsi="Times New Roman"/>
                <w:b/>
                <w:sz w:val="24"/>
                <w:szCs w:val="24"/>
              </w:rPr>
            </w:pPr>
            <w:r w:rsidRPr="00697928">
              <w:rPr>
                <w:rFonts w:ascii="Times New Roman" w:hAnsi="Times New Roman"/>
                <w:b/>
                <w:sz w:val="24"/>
                <w:szCs w:val="24"/>
              </w:rPr>
              <w:t>PCB157</w:t>
            </w:r>
          </w:p>
        </w:tc>
        <w:tc>
          <w:tcPr>
            <w:tcW w:w="1056" w:type="dxa"/>
          </w:tcPr>
          <w:p w:rsidR="0037648F" w:rsidRPr="00697928" w:rsidRDefault="0037648F" w:rsidP="00697928">
            <w:pPr>
              <w:spacing w:line="276" w:lineRule="auto"/>
              <w:rPr>
                <w:rFonts w:ascii="Times New Roman" w:hAnsi="Times New Roman"/>
                <w:b/>
                <w:sz w:val="24"/>
                <w:szCs w:val="24"/>
              </w:rPr>
            </w:pPr>
            <w:r w:rsidRPr="00697928">
              <w:rPr>
                <w:rFonts w:ascii="Times New Roman" w:hAnsi="Times New Roman"/>
                <w:b/>
                <w:sz w:val="24"/>
                <w:szCs w:val="24"/>
              </w:rPr>
              <w:t>PCB167</w:t>
            </w:r>
          </w:p>
        </w:tc>
        <w:tc>
          <w:tcPr>
            <w:tcW w:w="1056" w:type="dxa"/>
          </w:tcPr>
          <w:p w:rsidR="0037648F" w:rsidRPr="00697928" w:rsidRDefault="0037648F" w:rsidP="00697928">
            <w:pPr>
              <w:spacing w:line="276" w:lineRule="auto"/>
              <w:rPr>
                <w:rFonts w:ascii="Times New Roman" w:hAnsi="Times New Roman"/>
                <w:b/>
                <w:sz w:val="24"/>
                <w:szCs w:val="24"/>
              </w:rPr>
            </w:pPr>
            <w:r w:rsidRPr="00697928">
              <w:rPr>
                <w:rFonts w:ascii="Times New Roman" w:hAnsi="Times New Roman"/>
                <w:b/>
                <w:sz w:val="24"/>
                <w:szCs w:val="24"/>
              </w:rPr>
              <w:t>PCB189</w:t>
            </w:r>
          </w:p>
        </w:tc>
        <w:tc>
          <w:tcPr>
            <w:tcW w:w="1056" w:type="dxa"/>
          </w:tcPr>
          <w:p w:rsidR="0037648F" w:rsidRPr="00697928" w:rsidRDefault="0037648F" w:rsidP="00697928">
            <w:pPr>
              <w:spacing w:line="276" w:lineRule="auto"/>
              <w:rPr>
                <w:rFonts w:ascii="Times New Roman" w:hAnsi="Times New Roman"/>
                <w:b/>
                <w:sz w:val="24"/>
                <w:szCs w:val="24"/>
              </w:rPr>
            </w:pPr>
            <w:r w:rsidRPr="00697928">
              <w:rPr>
                <w:rFonts w:ascii="Times New Roman" w:hAnsi="Times New Roman"/>
                <w:b/>
                <w:sz w:val="24"/>
                <w:szCs w:val="24"/>
              </w:rPr>
              <w:t>PCB126</w:t>
            </w:r>
          </w:p>
        </w:tc>
        <w:tc>
          <w:tcPr>
            <w:tcW w:w="1056" w:type="dxa"/>
          </w:tcPr>
          <w:p w:rsidR="0037648F" w:rsidRPr="00697928" w:rsidRDefault="0037648F" w:rsidP="00697928">
            <w:pPr>
              <w:spacing w:line="276" w:lineRule="auto"/>
              <w:rPr>
                <w:rFonts w:ascii="Times New Roman" w:hAnsi="Times New Roman"/>
                <w:b/>
                <w:sz w:val="24"/>
                <w:szCs w:val="24"/>
              </w:rPr>
            </w:pPr>
            <w:r w:rsidRPr="00697928">
              <w:rPr>
                <w:rFonts w:ascii="Times New Roman" w:hAnsi="Times New Roman"/>
                <w:b/>
                <w:sz w:val="24"/>
                <w:szCs w:val="24"/>
              </w:rPr>
              <w:t>PCB169</w:t>
            </w:r>
          </w:p>
        </w:tc>
      </w:tr>
      <w:tr w:rsidR="0037648F" w:rsidRPr="00697928" w:rsidTr="00697928">
        <w:trPr>
          <w:trHeight w:val="280"/>
        </w:trPr>
        <w:tc>
          <w:tcPr>
            <w:tcW w:w="754" w:type="dxa"/>
            <w:tcBorders>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24</w:t>
            </w:r>
          </w:p>
        </w:tc>
        <w:tc>
          <w:tcPr>
            <w:tcW w:w="1056" w:type="dxa"/>
            <w:tcBorders>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6.60 </w:t>
            </w:r>
          </w:p>
        </w:tc>
        <w:tc>
          <w:tcPr>
            <w:tcW w:w="1043" w:type="dxa"/>
            <w:tcBorders>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7.51 </w:t>
            </w:r>
          </w:p>
        </w:tc>
        <w:tc>
          <w:tcPr>
            <w:tcW w:w="1056" w:type="dxa"/>
            <w:tcBorders>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3.52 </w:t>
            </w:r>
          </w:p>
        </w:tc>
        <w:tc>
          <w:tcPr>
            <w:tcW w:w="1056" w:type="dxa"/>
            <w:tcBorders>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2.08 </w:t>
            </w:r>
          </w:p>
        </w:tc>
        <w:tc>
          <w:tcPr>
            <w:tcW w:w="1056" w:type="dxa"/>
            <w:tcBorders>
              <w:bottom w:val="nil"/>
            </w:tcBorders>
            <w:noWrap/>
            <w:vAlign w:val="center"/>
          </w:tcPr>
          <w:p w:rsidR="0037648F" w:rsidRPr="00697928" w:rsidRDefault="0037648F" w:rsidP="00697928">
            <w:pPr>
              <w:widowControl/>
              <w:spacing w:line="276" w:lineRule="auto"/>
              <w:jc w:val="center"/>
              <w:rPr>
                <w:rFonts w:ascii="Times New Roman" w:hAnsi="Times New Roman"/>
                <w:color w:val="000000"/>
                <w:sz w:val="22"/>
              </w:rPr>
            </w:pPr>
            <w:r w:rsidRPr="00697928">
              <w:rPr>
                <w:rFonts w:ascii="Times New Roman" w:hAnsi="Times New Roman"/>
                <w:color w:val="000000"/>
                <w:sz w:val="22"/>
              </w:rPr>
              <w:t xml:space="preserve">10.0 </w:t>
            </w:r>
          </w:p>
        </w:tc>
        <w:tc>
          <w:tcPr>
            <w:tcW w:w="1056" w:type="dxa"/>
            <w:tcBorders>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0.81 </w:t>
            </w:r>
          </w:p>
        </w:tc>
        <w:tc>
          <w:tcPr>
            <w:tcW w:w="1056" w:type="dxa"/>
            <w:tcBorders>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3.32 </w:t>
            </w:r>
          </w:p>
        </w:tc>
        <w:tc>
          <w:tcPr>
            <w:tcW w:w="1056" w:type="dxa"/>
            <w:tcBorders>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5.24 </w:t>
            </w:r>
          </w:p>
        </w:tc>
      </w:tr>
      <w:tr w:rsidR="0037648F" w:rsidRPr="00697928" w:rsidTr="00697928">
        <w:trPr>
          <w:trHeight w:val="280"/>
        </w:trPr>
        <w:tc>
          <w:tcPr>
            <w:tcW w:w="754"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25</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6.74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7.69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3.59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2.15 </w:t>
            </w:r>
          </w:p>
        </w:tc>
        <w:tc>
          <w:tcPr>
            <w:tcW w:w="1056" w:type="dxa"/>
            <w:tcBorders>
              <w:top w:val="nil"/>
              <w:bottom w:val="nil"/>
            </w:tcBorders>
            <w:noWrap/>
            <w:vAlign w:val="center"/>
          </w:tcPr>
          <w:p w:rsidR="0037648F" w:rsidRPr="00697928" w:rsidRDefault="0037648F"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10.2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0.83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3.39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5.36 </w:t>
            </w:r>
          </w:p>
        </w:tc>
      </w:tr>
      <w:tr w:rsidR="0037648F" w:rsidRPr="00697928" w:rsidTr="00697928">
        <w:trPr>
          <w:trHeight w:val="280"/>
        </w:trPr>
        <w:tc>
          <w:tcPr>
            <w:tcW w:w="754"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26</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6.88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7.87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3.66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2.21 </w:t>
            </w:r>
          </w:p>
        </w:tc>
        <w:tc>
          <w:tcPr>
            <w:tcW w:w="1056" w:type="dxa"/>
            <w:tcBorders>
              <w:top w:val="nil"/>
              <w:bottom w:val="nil"/>
            </w:tcBorders>
            <w:noWrap/>
            <w:vAlign w:val="center"/>
          </w:tcPr>
          <w:p w:rsidR="0037648F" w:rsidRPr="00697928" w:rsidRDefault="0037648F"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10.4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0.86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3.46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5.48 </w:t>
            </w:r>
          </w:p>
        </w:tc>
      </w:tr>
      <w:tr w:rsidR="0037648F" w:rsidRPr="00697928" w:rsidTr="00697928">
        <w:trPr>
          <w:trHeight w:val="280"/>
        </w:trPr>
        <w:tc>
          <w:tcPr>
            <w:tcW w:w="754"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27</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7.04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8.07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3.73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2.28 </w:t>
            </w:r>
          </w:p>
        </w:tc>
        <w:tc>
          <w:tcPr>
            <w:tcW w:w="1056" w:type="dxa"/>
            <w:tcBorders>
              <w:top w:val="nil"/>
              <w:bottom w:val="nil"/>
            </w:tcBorders>
            <w:noWrap/>
            <w:vAlign w:val="center"/>
          </w:tcPr>
          <w:p w:rsidR="0037648F" w:rsidRPr="00697928" w:rsidRDefault="0037648F"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10.6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0.89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3.53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5.61 </w:t>
            </w:r>
          </w:p>
        </w:tc>
      </w:tr>
      <w:tr w:rsidR="0037648F" w:rsidRPr="00697928" w:rsidTr="00697928">
        <w:trPr>
          <w:trHeight w:val="280"/>
        </w:trPr>
        <w:tc>
          <w:tcPr>
            <w:tcW w:w="754"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28</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7.20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8.26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3.81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2.35 </w:t>
            </w:r>
          </w:p>
        </w:tc>
        <w:tc>
          <w:tcPr>
            <w:tcW w:w="1056" w:type="dxa"/>
            <w:tcBorders>
              <w:top w:val="nil"/>
              <w:bottom w:val="nil"/>
            </w:tcBorders>
            <w:noWrap/>
            <w:vAlign w:val="center"/>
          </w:tcPr>
          <w:p w:rsidR="0037648F" w:rsidRPr="00697928" w:rsidRDefault="0037648F"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10.9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0.92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3.60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5.75 </w:t>
            </w:r>
          </w:p>
        </w:tc>
      </w:tr>
      <w:tr w:rsidR="0037648F" w:rsidRPr="00697928" w:rsidTr="00697928">
        <w:trPr>
          <w:trHeight w:val="280"/>
        </w:trPr>
        <w:tc>
          <w:tcPr>
            <w:tcW w:w="754"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29</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7.36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8.46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3.88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2.42 </w:t>
            </w:r>
          </w:p>
        </w:tc>
        <w:tc>
          <w:tcPr>
            <w:tcW w:w="1056" w:type="dxa"/>
            <w:tcBorders>
              <w:top w:val="nil"/>
              <w:bottom w:val="nil"/>
            </w:tcBorders>
            <w:noWrap/>
            <w:vAlign w:val="center"/>
          </w:tcPr>
          <w:p w:rsidR="0037648F" w:rsidRPr="00697928" w:rsidRDefault="0037648F"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11.1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0.95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3.67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5.89 </w:t>
            </w:r>
          </w:p>
        </w:tc>
      </w:tr>
      <w:tr w:rsidR="0037648F" w:rsidRPr="00697928" w:rsidTr="00697928">
        <w:trPr>
          <w:trHeight w:val="280"/>
        </w:trPr>
        <w:tc>
          <w:tcPr>
            <w:tcW w:w="754"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30</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7.54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8.67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3.97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2.49 </w:t>
            </w:r>
          </w:p>
        </w:tc>
        <w:tc>
          <w:tcPr>
            <w:tcW w:w="1056" w:type="dxa"/>
            <w:tcBorders>
              <w:top w:val="nil"/>
              <w:bottom w:val="nil"/>
            </w:tcBorders>
            <w:noWrap/>
            <w:vAlign w:val="center"/>
          </w:tcPr>
          <w:p w:rsidR="0037648F" w:rsidRPr="00697928" w:rsidRDefault="0037648F"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11.4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0.99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3.74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6.04 </w:t>
            </w:r>
          </w:p>
        </w:tc>
      </w:tr>
      <w:tr w:rsidR="0037648F" w:rsidRPr="00697928" w:rsidTr="00697928">
        <w:trPr>
          <w:trHeight w:val="280"/>
        </w:trPr>
        <w:tc>
          <w:tcPr>
            <w:tcW w:w="754"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31</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7.72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8.88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4.05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2.57 </w:t>
            </w:r>
          </w:p>
        </w:tc>
        <w:tc>
          <w:tcPr>
            <w:tcW w:w="1056" w:type="dxa"/>
            <w:tcBorders>
              <w:top w:val="nil"/>
              <w:bottom w:val="nil"/>
            </w:tcBorders>
            <w:noWrap/>
            <w:vAlign w:val="center"/>
          </w:tcPr>
          <w:p w:rsidR="0037648F" w:rsidRPr="00697928" w:rsidRDefault="0037648F"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11.7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1.02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3.82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6.20 </w:t>
            </w:r>
          </w:p>
        </w:tc>
      </w:tr>
      <w:tr w:rsidR="0037648F" w:rsidRPr="00697928" w:rsidTr="00697928">
        <w:trPr>
          <w:trHeight w:val="280"/>
        </w:trPr>
        <w:tc>
          <w:tcPr>
            <w:tcW w:w="754"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32</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7.92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9.09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4.14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2.65 </w:t>
            </w:r>
          </w:p>
        </w:tc>
        <w:tc>
          <w:tcPr>
            <w:tcW w:w="1056" w:type="dxa"/>
            <w:tcBorders>
              <w:top w:val="nil"/>
              <w:bottom w:val="nil"/>
            </w:tcBorders>
            <w:noWrap/>
            <w:vAlign w:val="center"/>
          </w:tcPr>
          <w:p w:rsidR="0037648F" w:rsidRPr="00697928" w:rsidRDefault="0037648F"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12.0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1.06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3.90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6.36 </w:t>
            </w:r>
          </w:p>
        </w:tc>
      </w:tr>
      <w:tr w:rsidR="0037648F" w:rsidRPr="00697928" w:rsidTr="00697928">
        <w:trPr>
          <w:trHeight w:val="280"/>
        </w:trPr>
        <w:tc>
          <w:tcPr>
            <w:tcW w:w="754"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33</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8.12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9.32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4.23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2.73 </w:t>
            </w:r>
          </w:p>
        </w:tc>
        <w:tc>
          <w:tcPr>
            <w:tcW w:w="1056" w:type="dxa"/>
            <w:tcBorders>
              <w:top w:val="nil"/>
              <w:bottom w:val="nil"/>
            </w:tcBorders>
            <w:noWrap/>
            <w:vAlign w:val="center"/>
          </w:tcPr>
          <w:p w:rsidR="0037648F" w:rsidRPr="00697928" w:rsidRDefault="0037648F"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12.3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1.09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3.98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6.54 </w:t>
            </w:r>
          </w:p>
        </w:tc>
      </w:tr>
      <w:tr w:rsidR="0037648F" w:rsidRPr="00697928" w:rsidTr="00697928">
        <w:trPr>
          <w:trHeight w:val="280"/>
        </w:trPr>
        <w:tc>
          <w:tcPr>
            <w:tcW w:w="754"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34</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8.33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9.54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4.33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2.81 </w:t>
            </w:r>
          </w:p>
        </w:tc>
        <w:tc>
          <w:tcPr>
            <w:tcW w:w="1056" w:type="dxa"/>
            <w:tcBorders>
              <w:top w:val="nil"/>
              <w:bottom w:val="nil"/>
            </w:tcBorders>
            <w:noWrap/>
            <w:vAlign w:val="center"/>
          </w:tcPr>
          <w:p w:rsidR="0037648F" w:rsidRPr="00697928" w:rsidRDefault="0037648F"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12.6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1.13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4.06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6.72 </w:t>
            </w:r>
          </w:p>
        </w:tc>
      </w:tr>
      <w:tr w:rsidR="0037648F" w:rsidRPr="00697928" w:rsidTr="00697928">
        <w:trPr>
          <w:trHeight w:val="280"/>
        </w:trPr>
        <w:tc>
          <w:tcPr>
            <w:tcW w:w="754"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35</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8.56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9.77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4.43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2.90 </w:t>
            </w:r>
          </w:p>
        </w:tc>
        <w:tc>
          <w:tcPr>
            <w:tcW w:w="1056" w:type="dxa"/>
            <w:tcBorders>
              <w:top w:val="nil"/>
              <w:bottom w:val="nil"/>
            </w:tcBorders>
            <w:noWrap/>
            <w:vAlign w:val="center"/>
          </w:tcPr>
          <w:p w:rsidR="0037648F" w:rsidRPr="00697928" w:rsidRDefault="0037648F"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13.0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1.17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4.14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6.92 </w:t>
            </w:r>
          </w:p>
        </w:tc>
      </w:tr>
      <w:tr w:rsidR="0037648F" w:rsidRPr="00697928" w:rsidTr="00697928">
        <w:trPr>
          <w:trHeight w:val="280"/>
        </w:trPr>
        <w:tc>
          <w:tcPr>
            <w:tcW w:w="754"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36</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8.80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10.0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4.53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2.99 </w:t>
            </w:r>
          </w:p>
        </w:tc>
        <w:tc>
          <w:tcPr>
            <w:tcW w:w="1056" w:type="dxa"/>
            <w:tcBorders>
              <w:top w:val="nil"/>
              <w:bottom w:val="nil"/>
            </w:tcBorders>
            <w:noWrap/>
            <w:vAlign w:val="center"/>
          </w:tcPr>
          <w:p w:rsidR="0037648F" w:rsidRPr="00697928" w:rsidRDefault="0037648F"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13.3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1.21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4.22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7.13 </w:t>
            </w:r>
          </w:p>
        </w:tc>
      </w:tr>
      <w:tr w:rsidR="0037648F" w:rsidRPr="00697928" w:rsidTr="00697928">
        <w:trPr>
          <w:trHeight w:val="280"/>
        </w:trPr>
        <w:tc>
          <w:tcPr>
            <w:tcW w:w="754"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37</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9.05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10.2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4.65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3.08 </w:t>
            </w:r>
          </w:p>
        </w:tc>
        <w:tc>
          <w:tcPr>
            <w:tcW w:w="1056" w:type="dxa"/>
            <w:tcBorders>
              <w:top w:val="nil"/>
              <w:bottom w:val="nil"/>
            </w:tcBorders>
            <w:noWrap/>
            <w:vAlign w:val="center"/>
          </w:tcPr>
          <w:p w:rsidR="0037648F" w:rsidRPr="00697928" w:rsidRDefault="0037648F"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13.7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1.25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4.31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7.35 </w:t>
            </w:r>
          </w:p>
        </w:tc>
      </w:tr>
      <w:tr w:rsidR="0037648F" w:rsidRPr="00697928" w:rsidTr="00697928">
        <w:trPr>
          <w:trHeight w:val="280"/>
        </w:trPr>
        <w:tc>
          <w:tcPr>
            <w:tcW w:w="754"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38</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9.32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10.5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4.76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3.17 </w:t>
            </w:r>
          </w:p>
        </w:tc>
        <w:tc>
          <w:tcPr>
            <w:tcW w:w="1056" w:type="dxa"/>
            <w:tcBorders>
              <w:top w:val="nil"/>
              <w:bottom w:val="nil"/>
            </w:tcBorders>
            <w:noWrap/>
            <w:vAlign w:val="center"/>
          </w:tcPr>
          <w:p w:rsidR="0037648F" w:rsidRPr="00697928" w:rsidRDefault="0037648F"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14.1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1.30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4.39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7.58 </w:t>
            </w:r>
          </w:p>
        </w:tc>
      </w:tr>
      <w:tr w:rsidR="0037648F" w:rsidRPr="00697928" w:rsidTr="00697928">
        <w:trPr>
          <w:trHeight w:val="280"/>
        </w:trPr>
        <w:tc>
          <w:tcPr>
            <w:tcW w:w="754"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39</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9.60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10.8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4.88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3.27 </w:t>
            </w:r>
          </w:p>
        </w:tc>
        <w:tc>
          <w:tcPr>
            <w:tcW w:w="1056" w:type="dxa"/>
            <w:tcBorders>
              <w:top w:val="nil"/>
              <w:bottom w:val="nil"/>
            </w:tcBorders>
            <w:noWrap/>
            <w:vAlign w:val="center"/>
          </w:tcPr>
          <w:p w:rsidR="0037648F" w:rsidRPr="00697928" w:rsidRDefault="0037648F"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14.6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1.34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4.48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7.83 </w:t>
            </w:r>
          </w:p>
        </w:tc>
      </w:tr>
      <w:tr w:rsidR="0037648F" w:rsidRPr="00697928" w:rsidTr="00697928">
        <w:trPr>
          <w:trHeight w:val="280"/>
        </w:trPr>
        <w:tc>
          <w:tcPr>
            <w:tcW w:w="754"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40</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9.90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11.0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5.01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3.37 </w:t>
            </w:r>
          </w:p>
        </w:tc>
        <w:tc>
          <w:tcPr>
            <w:tcW w:w="1056" w:type="dxa"/>
            <w:tcBorders>
              <w:top w:val="nil"/>
              <w:bottom w:val="nil"/>
            </w:tcBorders>
            <w:noWrap/>
            <w:vAlign w:val="center"/>
          </w:tcPr>
          <w:p w:rsidR="0037648F" w:rsidRPr="00697928" w:rsidRDefault="0037648F"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15.0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1.39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4.57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8.10 </w:t>
            </w:r>
          </w:p>
        </w:tc>
      </w:tr>
      <w:tr w:rsidR="0037648F" w:rsidRPr="00697928" w:rsidTr="00697928">
        <w:trPr>
          <w:trHeight w:val="280"/>
        </w:trPr>
        <w:tc>
          <w:tcPr>
            <w:tcW w:w="754"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41</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10.2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11.3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5.15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3.47 </w:t>
            </w:r>
          </w:p>
        </w:tc>
        <w:tc>
          <w:tcPr>
            <w:tcW w:w="1056" w:type="dxa"/>
            <w:tcBorders>
              <w:top w:val="nil"/>
              <w:bottom w:val="nil"/>
            </w:tcBorders>
            <w:noWrap/>
            <w:vAlign w:val="center"/>
          </w:tcPr>
          <w:p w:rsidR="0037648F" w:rsidRPr="00697928" w:rsidRDefault="0037648F"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15.5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1.44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4.67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8.38 </w:t>
            </w:r>
          </w:p>
        </w:tc>
      </w:tr>
      <w:tr w:rsidR="0037648F" w:rsidRPr="00697928" w:rsidTr="00697928">
        <w:trPr>
          <w:trHeight w:val="280"/>
        </w:trPr>
        <w:tc>
          <w:tcPr>
            <w:tcW w:w="754"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42</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10.6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11.6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5.29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3.57 </w:t>
            </w:r>
          </w:p>
        </w:tc>
        <w:tc>
          <w:tcPr>
            <w:tcW w:w="1056" w:type="dxa"/>
            <w:tcBorders>
              <w:top w:val="nil"/>
              <w:bottom w:val="nil"/>
            </w:tcBorders>
            <w:noWrap/>
            <w:vAlign w:val="center"/>
          </w:tcPr>
          <w:p w:rsidR="0037648F" w:rsidRPr="00697928" w:rsidRDefault="0037648F"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16.0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1.49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4.76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8.69 </w:t>
            </w:r>
          </w:p>
        </w:tc>
      </w:tr>
      <w:tr w:rsidR="0037648F" w:rsidRPr="00697928" w:rsidTr="00697928">
        <w:trPr>
          <w:trHeight w:val="280"/>
        </w:trPr>
        <w:tc>
          <w:tcPr>
            <w:tcW w:w="754"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43</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10.9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11.8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5.44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3.68 </w:t>
            </w:r>
          </w:p>
        </w:tc>
        <w:tc>
          <w:tcPr>
            <w:tcW w:w="1056" w:type="dxa"/>
            <w:tcBorders>
              <w:top w:val="nil"/>
              <w:bottom w:val="nil"/>
            </w:tcBorders>
            <w:noWrap/>
            <w:vAlign w:val="center"/>
          </w:tcPr>
          <w:p w:rsidR="0037648F" w:rsidRPr="00697928" w:rsidRDefault="0037648F"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16.6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1.54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4.86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9.02 </w:t>
            </w:r>
          </w:p>
        </w:tc>
      </w:tr>
      <w:tr w:rsidR="0037648F" w:rsidRPr="00697928" w:rsidTr="00697928">
        <w:trPr>
          <w:trHeight w:val="280"/>
        </w:trPr>
        <w:tc>
          <w:tcPr>
            <w:tcW w:w="754"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44</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11.3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12.1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5.60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3.79 </w:t>
            </w:r>
          </w:p>
        </w:tc>
        <w:tc>
          <w:tcPr>
            <w:tcW w:w="1056" w:type="dxa"/>
            <w:tcBorders>
              <w:top w:val="nil"/>
              <w:bottom w:val="nil"/>
            </w:tcBorders>
            <w:noWrap/>
            <w:vAlign w:val="center"/>
          </w:tcPr>
          <w:p w:rsidR="0037648F" w:rsidRPr="00697928" w:rsidRDefault="0037648F"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17.2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1.59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4.95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9.38 </w:t>
            </w:r>
          </w:p>
        </w:tc>
      </w:tr>
      <w:tr w:rsidR="0037648F" w:rsidRPr="00697928" w:rsidTr="00697928">
        <w:trPr>
          <w:trHeight w:val="280"/>
        </w:trPr>
        <w:tc>
          <w:tcPr>
            <w:tcW w:w="754"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45</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rPr>
              <w:t xml:space="preserve">11.7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12.4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5.78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3.91 </w:t>
            </w:r>
          </w:p>
        </w:tc>
        <w:tc>
          <w:tcPr>
            <w:tcW w:w="1056" w:type="dxa"/>
            <w:tcBorders>
              <w:top w:val="nil"/>
              <w:bottom w:val="nil"/>
            </w:tcBorders>
            <w:noWrap/>
            <w:vAlign w:val="center"/>
          </w:tcPr>
          <w:p w:rsidR="0037648F" w:rsidRPr="00697928" w:rsidRDefault="0037648F"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17.8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1.64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5.05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9.76 </w:t>
            </w:r>
          </w:p>
        </w:tc>
      </w:tr>
      <w:tr w:rsidR="0037648F" w:rsidRPr="00697928" w:rsidTr="00697928">
        <w:trPr>
          <w:trHeight w:val="280"/>
        </w:trPr>
        <w:tc>
          <w:tcPr>
            <w:tcW w:w="754"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46</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rPr>
              <w:t xml:space="preserve">12.2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12.7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5.96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4.03 </w:t>
            </w:r>
          </w:p>
        </w:tc>
        <w:tc>
          <w:tcPr>
            <w:tcW w:w="1056" w:type="dxa"/>
            <w:tcBorders>
              <w:top w:val="nil"/>
              <w:bottom w:val="nil"/>
            </w:tcBorders>
            <w:noWrap/>
            <w:vAlign w:val="center"/>
          </w:tcPr>
          <w:p w:rsidR="0037648F" w:rsidRPr="00697928" w:rsidRDefault="0037648F"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18.5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1.70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5.16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10.2 </w:t>
            </w:r>
          </w:p>
        </w:tc>
      </w:tr>
      <w:tr w:rsidR="0037648F" w:rsidRPr="00697928" w:rsidTr="00697928">
        <w:trPr>
          <w:trHeight w:val="280"/>
        </w:trPr>
        <w:tc>
          <w:tcPr>
            <w:tcW w:w="754"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47</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rPr>
              <w:t xml:space="preserve">12.7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13.0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6.15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4.15 </w:t>
            </w:r>
          </w:p>
        </w:tc>
        <w:tc>
          <w:tcPr>
            <w:tcW w:w="1056" w:type="dxa"/>
            <w:tcBorders>
              <w:top w:val="nil"/>
              <w:bottom w:val="nil"/>
            </w:tcBorders>
            <w:noWrap/>
            <w:vAlign w:val="center"/>
          </w:tcPr>
          <w:p w:rsidR="0037648F" w:rsidRPr="00697928" w:rsidRDefault="0037648F"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19.3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1.76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5.26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10.6</w:t>
            </w:r>
          </w:p>
        </w:tc>
      </w:tr>
      <w:tr w:rsidR="0037648F" w:rsidRPr="00697928" w:rsidTr="00697928">
        <w:trPr>
          <w:trHeight w:val="280"/>
        </w:trPr>
        <w:tc>
          <w:tcPr>
            <w:tcW w:w="754"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48</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rPr>
              <w:t xml:space="preserve">13.2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13.4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6.36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4.28 </w:t>
            </w:r>
          </w:p>
        </w:tc>
        <w:tc>
          <w:tcPr>
            <w:tcW w:w="1056" w:type="dxa"/>
            <w:tcBorders>
              <w:top w:val="nil"/>
              <w:bottom w:val="nil"/>
            </w:tcBorders>
            <w:noWrap/>
            <w:vAlign w:val="center"/>
          </w:tcPr>
          <w:p w:rsidR="0037648F" w:rsidRPr="00697928" w:rsidRDefault="0037648F"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20.1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1.82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5.37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11.1 </w:t>
            </w:r>
          </w:p>
        </w:tc>
      </w:tr>
      <w:tr w:rsidR="0037648F" w:rsidRPr="00697928" w:rsidTr="00697928">
        <w:trPr>
          <w:trHeight w:val="280"/>
        </w:trPr>
        <w:tc>
          <w:tcPr>
            <w:tcW w:w="754"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49</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rPr>
              <w:t xml:space="preserve">13.8 </w:t>
            </w:r>
          </w:p>
        </w:tc>
        <w:tc>
          <w:tcPr>
            <w:tcW w:w="1043"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13.7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6.58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4.41 </w:t>
            </w:r>
          </w:p>
        </w:tc>
        <w:tc>
          <w:tcPr>
            <w:tcW w:w="1056" w:type="dxa"/>
            <w:tcBorders>
              <w:top w:val="nil"/>
              <w:bottom w:val="nil"/>
            </w:tcBorders>
            <w:noWrap/>
            <w:vAlign w:val="center"/>
          </w:tcPr>
          <w:p w:rsidR="0037648F" w:rsidRPr="00697928" w:rsidRDefault="0037648F"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21.0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1.88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5.47 </w:t>
            </w:r>
          </w:p>
        </w:tc>
        <w:tc>
          <w:tcPr>
            <w:tcW w:w="1056" w:type="dxa"/>
            <w:tcBorders>
              <w:top w:val="nil"/>
              <w:bottom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11.7 </w:t>
            </w:r>
          </w:p>
        </w:tc>
      </w:tr>
      <w:tr w:rsidR="0037648F" w:rsidRPr="00697928" w:rsidTr="00697928">
        <w:trPr>
          <w:trHeight w:val="280"/>
        </w:trPr>
        <w:tc>
          <w:tcPr>
            <w:tcW w:w="754" w:type="dxa"/>
            <w:tcBorders>
              <w:top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50</w:t>
            </w:r>
          </w:p>
        </w:tc>
        <w:tc>
          <w:tcPr>
            <w:tcW w:w="1056" w:type="dxa"/>
            <w:tcBorders>
              <w:top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5.79 </w:t>
            </w:r>
          </w:p>
        </w:tc>
        <w:tc>
          <w:tcPr>
            <w:tcW w:w="1043" w:type="dxa"/>
            <w:tcBorders>
              <w:top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rPr>
              <w:t xml:space="preserve">14.4 </w:t>
            </w:r>
          </w:p>
        </w:tc>
        <w:tc>
          <w:tcPr>
            <w:tcW w:w="1043" w:type="dxa"/>
            <w:tcBorders>
              <w:top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14.0 </w:t>
            </w:r>
          </w:p>
        </w:tc>
        <w:tc>
          <w:tcPr>
            <w:tcW w:w="1056" w:type="dxa"/>
            <w:tcBorders>
              <w:top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6.81 </w:t>
            </w:r>
          </w:p>
        </w:tc>
        <w:tc>
          <w:tcPr>
            <w:tcW w:w="1056" w:type="dxa"/>
            <w:tcBorders>
              <w:top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15.1 </w:t>
            </w:r>
          </w:p>
        </w:tc>
        <w:tc>
          <w:tcPr>
            <w:tcW w:w="1056" w:type="dxa"/>
            <w:tcBorders>
              <w:top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4.54 </w:t>
            </w:r>
          </w:p>
        </w:tc>
        <w:tc>
          <w:tcPr>
            <w:tcW w:w="1056" w:type="dxa"/>
            <w:tcBorders>
              <w:top w:val="nil"/>
            </w:tcBorders>
            <w:noWrap/>
            <w:vAlign w:val="center"/>
          </w:tcPr>
          <w:p w:rsidR="0037648F" w:rsidRPr="00697928" w:rsidRDefault="0037648F" w:rsidP="00697928">
            <w:pPr>
              <w:spacing w:line="276" w:lineRule="auto"/>
              <w:jc w:val="center"/>
              <w:rPr>
                <w:rFonts w:ascii="Times New Roman" w:hAnsi="Times New Roman"/>
                <w:color w:val="000000"/>
                <w:sz w:val="22"/>
              </w:rPr>
            </w:pPr>
            <w:r w:rsidRPr="00697928">
              <w:rPr>
                <w:rFonts w:ascii="Times New Roman" w:hAnsi="Times New Roman"/>
                <w:color w:val="000000"/>
                <w:sz w:val="22"/>
              </w:rPr>
              <w:t xml:space="preserve">22.0 </w:t>
            </w:r>
          </w:p>
        </w:tc>
        <w:tc>
          <w:tcPr>
            <w:tcW w:w="1056" w:type="dxa"/>
            <w:tcBorders>
              <w:top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1.95 </w:t>
            </w:r>
          </w:p>
        </w:tc>
        <w:tc>
          <w:tcPr>
            <w:tcW w:w="1056" w:type="dxa"/>
            <w:tcBorders>
              <w:top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5.59 </w:t>
            </w:r>
          </w:p>
        </w:tc>
        <w:tc>
          <w:tcPr>
            <w:tcW w:w="1056" w:type="dxa"/>
            <w:tcBorders>
              <w:top w:val="nil"/>
            </w:tcBorders>
            <w:noWrap/>
          </w:tcPr>
          <w:p w:rsidR="0037648F" w:rsidRPr="00697928" w:rsidRDefault="0037648F" w:rsidP="00697928">
            <w:pPr>
              <w:widowControl/>
              <w:spacing w:line="276" w:lineRule="auto"/>
              <w:jc w:val="center"/>
              <w:rPr>
                <w:rFonts w:ascii="Times New Roman" w:hAnsi="Times New Roman"/>
                <w:color w:val="000000"/>
                <w:kern w:val="0"/>
                <w:sz w:val="22"/>
              </w:rPr>
            </w:pPr>
            <w:r w:rsidRPr="00697928">
              <w:rPr>
                <w:rFonts w:ascii="Times New Roman" w:hAnsi="Times New Roman"/>
                <w:color w:val="000000"/>
                <w:kern w:val="0"/>
                <w:sz w:val="22"/>
              </w:rPr>
              <w:t xml:space="preserve">12.3 </w:t>
            </w:r>
          </w:p>
        </w:tc>
      </w:tr>
    </w:tbl>
    <w:p w:rsidR="0037648F" w:rsidRPr="008D5C89" w:rsidRDefault="0037648F" w:rsidP="00E20F2F">
      <w:pPr>
        <w:spacing w:line="360" w:lineRule="auto"/>
        <w:rPr>
          <w:rFonts w:ascii="Times New Roman" w:hAnsi="Times New Roman"/>
          <w:b/>
          <w:sz w:val="24"/>
        </w:rPr>
        <w:sectPr w:rsidR="0037648F" w:rsidRPr="008D5C89" w:rsidSect="008D5C89">
          <w:pgSz w:w="16838" w:h="11906" w:orient="landscape"/>
          <w:pgMar w:top="1800" w:right="1440" w:bottom="1800" w:left="1440" w:header="851" w:footer="992" w:gutter="0"/>
          <w:cols w:space="425"/>
          <w:docGrid w:type="lines" w:linePitch="312"/>
        </w:sectPr>
      </w:pPr>
    </w:p>
    <w:p w:rsidR="0037648F" w:rsidRPr="00E37D5E" w:rsidRDefault="0037648F" w:rsidP="00E20F2F">
      <w:pPr>
        <w:spacing w:line="360" w:lineRule="auto"/>
        <w:rPr>
          <w:rFonts w:ascii="Times New Roman" w:hAnsi="Times New Roman"/>
          <w:b/>
          <w:sz w:val="24"/>
        </w:rPr>
      </w:pPr>
      <w:r w:rsidRPr="00E37D5E">
        <w:rPr>
          <w:rFonts w:ascii="Times New Roman" w:hAnsi="Times New Roman"/>
          <w:b/>
          <w:sz w:val="24"/>
        </w:rPr>
        <w:t>References</w:t>
      </w:r>
    </w:p>
    <w:p w:rsidR="0037648F" w:rsidRPr="00E37D5E" w:rsidRDefault="0037648F" w:rsidP="00E20F2F">
      <w:pPr>
        <w:spacing w:line="360" w:lineRule="auto"/>
        <w:ind w:left="360" w:hangingChars="150" w:hanging="360"/>
        <w:rPr>
          <w:rFonts w:ascii="Times New Roman" w:hAnsi="Times New Roman"/>
          <w:sz w:val="24"/>
        </w:rPr>
      </w:pPr>
      <w:r w:rsidRPr="00E37D5E">
        <w:rPr>
          <w:rFonts w:ascii="Times New Roman" w:hAnsi="Times New Roman"/>
          <w:sz w:val="24"/>
        </w:rPr>
        <w:t>Nakamura, T., Nakai, K., Matsumura, T., Suzuki, S., Saito, Y., Satoh, H., 2008. Determination of dioxins and polychlorinated biphenyls in breast milk, maternal blood and cord blood from residents of Tohoku, Japan. Sci. Total Environ. 394 (1), 39-51.</w:t>
      </w:r>
    </w:p>
    <w:p w:rsidR="0037648F" w:rsidRPr="00E37D5E" w:rsidRDefault="0037648F" w:rsidP="00E20F2F">
      <w:pPr>
        <w:spacing w:line="360" w:lineRule="auto"/>
        <w:ind w:left="360" w:hangingChars="150" w:hanging="360"/>
        <w:rPr>
          <w:rFonts w:ascii="Times New Roman" w:hAnsi="Times New Roman"/>
          <w:sz w:val="24"/>
        </w:rPr>
      </w:pPr>
      <w:r w:rsidRPr="00E37D5E">
        <w:rPr>
          <w:rFonts w:ascii="Times New Roman" w:hAnsi="Times New Roman"/>
          <w:sz w:val="24"/>
        </w:rPr>
        <w:t>Wan, Y., Hu, J.Y., Yang, M., An, L.H., An, W., Jin, X.H., Hattori, T., Itoh, M., 2005. Characterization of trophic transfer for polychlorinated dibenzo-p-dioxins, dibenzofurans, non- and mono-ortho polychlorinated biphenyls in the marine food web of Bohai Bay, North China. Environ. Sci. Technol. 39(8), 2417-2425.</w:t>
      </w:r>
    </w:p>
    <w:p w:rsidR="0037648F" w:rsidRPr="00E37D5E" w:rsidRDefault="0037648F" w:rsidP="00E20F2F">
      <w:pPr>
        <w:spacing w:line="360" w:lineRule="auto"/>
        <w:ind w:left="360" w:hangingChars="150" w:hanging="360"/>
        <w:rPr>
          <w:rFonts w:ascii="Times New Roman" w:hAnsi="Times New Roman"/>
          <w:sz w:val="24"/>
        </w:rPr>
      </w:pPr>
      <w:r w:rsidRPr="00E37D5E">
        <w:rPr>
          <w:rFonts w:ascii="Times New Roman" w:hAnsi="Times New Roman"/>
          <w:sz w:val="24"/>
        </w:rPr>
        <w:t>US EPA (U.S. Environmental Protection Agency), 1994. Method 1613: tetra-through octa-chlorinated dioxins and Furans by isotope dilution HRGC/HRMS. Office of water and analysis Division. Washington, DC.</w:t>
      </w:r>
    </w:p>
    <w:p w:rsidR="0037648F" w:rsidRDefault="0037648F"/>
    <w:sectPr w:rsidR="0037648F" w:rsidSect="003C3D3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等线">
    <w:altName w:val="方正舒体"/>
    <w:panose1 w:val="00000000000000000000"/>
    <w:charset w:val="86"/>
    <w:family w:val="auto"/>
    <w:notTrueType/>
    <w:pitch w:val="variable"/>
    <w:sig w:usb0="00000001" w:usb1="080E0000" w:usb2="00000010" w:usb3="00000000" w:csb0="0004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MS Mincho">
    <w:altName w:val="MS Gothic"/>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0591C"/>
    <w:rsid w:val="00001F75"/>
    <w:rsid w:val="000020B1"/>
    <w:rsid w:val="000A1567"/>
    <w:rsid w:val="00100ED6"/>
    <w:rsid w:val="001F7071"/>
    <w:rsid w:val="0024436E"/>
    <w:rsid w:val="00262314"/>
    <w:rsid w:val="00273C28"/>
    <w:rsid w:val="00324D66"/>
    <w:rsid w:val="0037648F"/>
    <w:rsid w:val="003B51F3"/>
    <w:rsid w:val="003B6350"/>
    <w:rsid w:val="003C3D32"/>
    <w:rsid w:val="003D4C98"/>
    <w:rsid w:val="004845A7"/>
    <w:rsid w:val="00494F8C"/>
    <w:rsid w:val="004A0DEB"/>
    <w:rsid w:val="00506107"/>
    <w:rsid w:val="00592BB7"/>
    <w:rsid w:val="00653CEC"/>
    <w:rsid w:val="0069746D"/>
    <w:rsid w:val="00697928"/>
    <w:rsid w:val="006C17A5"/>
    <w:rsid w:val="006F0720"/>
    <w:rsid w:val="007C1689"/>
    <w:rsid w:val="00894C67"/>
    <w:rsid w:val="008D5C89"/>
    <w:rsid w:val="0090591C"/>
    <w:rsid w:val="00987AEC"/>
    <w:rsid w:val="00A84940"/>
    <w:rsid w:val="00AC13FD"/>
    <w:rsid w:val="00AF7825"/>
    <w:rsid w:val="00B2323B"/>
    <w:rsid w:val="00B9412E"/>
    <w:rsid w:val="00C96FD7"/>
    <w:rsid w:val="00CF6DC6"/>
    <w:rsid w:val="00D106C4"/>
    <w:rsid w:val="00D3103E"/>
    <w:rsid w:val="00E20F2F"/>
    <w:rsid w:val="00E37D5E"/>
    <w:rsid w:val="00E43E48"/>
    <w:rsid w:val="00F557C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4C67"/>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894C67"/>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rsid w:val="00894C67"/>
    <w:rPr>
      <w:rFonts w:cs="Times New Roman"/>
      <w:color w:val="0563C1"/>
      <w:u w:val="single"/>
    </w:rPr>
  </w:style>
  <w:style w:type="character" w:styleId="LineNumber">
    <w:name w:val="line number"/>
    <w:basedOn w:val="DefaultParagraphFont"/>
    <w:uiPriority w:val="99"/>
    <w:semiHidden/>
    <w:rsid w:val="00894C67"/>
    <w:rPr>
      <w:rFonts w:cs="Times New Roman"/>
    </w:rPr>
  </w:style>
  <w:style w:type="paragraph" w:styleId="BalloonText">
    <w:name w:val="Balloon Text"/>
    <w:basedOn w:val="Normal"/>
    <w:link w:val="BalloonTextChar"/>
    <w:uiPriority w:val="99"/>
    <w:semiHidden/>
    <w:rsid w:val="00AF7825"/>
    <w:rPr>
      <w:sz w:val="18"/>
      <w:szCs w:val="18"/>
    </w:rPr>
  </w:style>
  <w:style w:type="character" w:customStyle="1" w:styleId="BalloonTextChar">
    <w:name w:val="Balloon Text Char"/>
    <w:basedOn w:val="DefaultParagraphFont"/>
    <w:link w:val="BalloonText"/>
    <w:uiPriority w:val="99"/>
    <w:semiHidden/>
    <w:locked/>
    <w:rsid w:val="00AF7825"/>
    <w:rPr>
      <w:rFonts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env.go.jp/chemi/dioxin/chosa/yasei.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11</Pages>
  <Words>1757</Words>
  <Characters>10019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Supplementary Material</dc:title>
  <dc:subject/>
  <dc:creator>Windows User</dc:creator>
  <cp:keywords/>
  <dc:description/>
  <cp:lastModifiedBy>微软用户</cp:lastModifiedBy>
  <cp:revision>2</cp:revision>
  <dcterms:created xsi:type="dcterms:W3CDTF">2019-05-23T02:18:00Z</dcterms:created>
  <dcterms:modified xsi:type="dcterms:W3CDTF">2019-05-23T02:18:00Z</dcterms:modified>
</cp:coreProperties>
</file>